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A-5749/2015 vom 10. Dezember 2015</w:t>
      </w:r>
    </w:p>
    <w:p>
      <w:r>
        <w:t>Bundesverwaltungsgericht, 2015-12-10, DE</w:t>
      </w:r>
    </w:p>
    <w:p>
      <w:r>
        <w:rPr>
          <w:b/>
        </w:rPr>
        <w:t xml:space="preserve">Quelle: </w:t>
      </w:r>
      <w:r>
        <w:t>https://mcp.opencaselaw.ch/entscheid/bvger_A-5749_2015</w:t>
      </w:r>
    </w:p>
    <w:p>
      <w:r>
        <w:t>FR: TAF A-5749/2015 du 10 décembre 2015</w:t>
      </w:r>
    </w:p>
    <w:p>
      <w:r>
        <w:t>IT: TAF A-5749/2015 del 10 dicembre 2015</w:t>
      </w:r>
    </w:p>
    <w:p>
      <w:pPr>
        <w:pStyle w:val="Heading2"/>
      </w:pPr>
      <w:r>
        <w:t>Regeste</w:t>
      </w:r>
    </w:p>
    <w:p>
      <w:r>
        <w:t>Energie (Übriges)</w:t>
      </w:r>
    </w:p>
    <w:p>
      <w:pPr>
        <w:pStyle w:val="Heading2"/>
      </w:pPr>
      <w:r>
        <w:t>Erwägungen</w:t>
      </w:r>
    </w:p>
    <w:p>
      <w:r>
        <w:rPr>
          <w:b/>
        </w:rPr>
        <w:t>E. 1</w:t>
      </w:r>
    </w:p>
    <w:p>
      <w:r>
        <w:t>Das Beschwerdeverfahren wird als gegenstandslos geworden abgeschrieben.</w:t>
      </w:r>
    </w:p>
    <w:p>
      <w:r>
        <w:rPr>
          <w:b/>
        </w:rPr>
        <w:t>E. 2</w:t>
      </w:r>
    </w:p>
    <w:p>
      <w:r>
        <w:t>Es werden keine Verfahrenskosten erhoben. Der geleistete Kostenvorschuss von Fr. 1'500.- wird der Beschwerdeführerin nach Eintritt der Rechtskraft des vorliegenden Entscheids zurückerstattet. Hierzu hat sie dem Bundesverwaltungsgericht ihre Post- oder Bankverbindung mitzuteilen.</w:t>
      </w:r>
    </w:p>
    <w:p>
      <w:r>
        <w:rPr>
          <w:b/>
        </w:rPr>
        <w:t>E. 3</w:t>
      </w:r>
    </w:p>
    <w:p>
      <w:r>
        <w:t>Die Vorinstanz wird verpflichtet, der Beschwerdeführerin eine Parteientschädigung von Fr. 2'000.- zu bezahlen.</w:t>
      </w:r>
    </w:p>
    <w:p>
      <w:r>
        <w:rPr>
          <w:b/>
        </w:rPr>
        <w:t>E. 4</w:t>
      </w:r>
    </w:p>
    <w:p>
      <w:r>
        <w:t>Dieser Entscheid geht an: - die Beschwerdeführerin (Gerichtsurkunde) - die Vorinstanz (Einschreiben) - das Generalsekretariat UVEK (Gerichtsurkunde) Für die Rechtsmittelbelehrung wird auf die nächste Seite verwiesen. Die vorsitzende Richterin: Der Gerichtsschreiber: Kathrin Dietrich Robert Lauko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