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A-5748/2019 vom 15. April 2020</w:t>
      </w:r>
    </w:p>
    <w:p>
      <w:r>
        <w:t>Bundesverwaltungsgericht, 2020-04-15, DE</w:t>
      </w:r>
    </w:p>
    <w:p>
      <w:r>
        <w:rPr>
          <w:b/>
        </w:rPr>
        <w:t xml:space="preserve">Quelle: </w:t>
      </w:r>
      <w:r>
        <w:t>https://mcp.opencaselaw.ch/entscheid/bvger_A-5748_2019</w:t>
      </w:r>
    </w:p>
    <w:p>
      <w:r>
        <w:t>FR: TAF A-5748/2019 du 15 avril 2020</w:t>
      </w:r>
    </w:p>
    <w:p>
      <w:r>
        <w:t>IT: TAF A-5748/2019 del 15 aprile 2020</w:t>
      </w:r>
    </w:p>
    <w:p>
      <w:pPr>
        <w:pStyle w:val="Heading2"/>
      </w:pPr>
      <w:r>
        <w:t>Regeste</w:t>
      </w:r>
    </w:p>
    <w:p>
      <w:r>
        <w:t>Radio- und Fernsehempfangsgebühren (Verfahren bis Ende 2018)</w:t>
      </w:r>
    </w:p>
    <w:p>
      <w:pPr>
        <w:pStyle w:val="Heading2"/>
      </w:pPr>
      <w:r>
        <w:t>Erwägungen</w:t>
      </w:r>
    </w:p>
    <w:p>
      <w:r>
        <w:rPr>
          <w:b/>
        </w:rPr>
        <w:t>E. 1.1</w:t>
      </w:r>
    </w:p>
    <w:p>
      <w:r>
        <w:t>Das Bundesverwaltungsgericht ist zur Behandlung von Beschwerden gegen Verfügungen der Vorinstanz über Radio- und Fernsehempfangsgebühren zuständig (Art. 99 Abs. 1 des Bundesgesetzes über Radio und Fernsehen vom 24. März 2006 [RTVG, SR 784.40] i.V.m. Art. 31 ff., insb. 33 Bst. d VGG). Das Verfahren richtet sich nach dem VwVG, soweit das VGG nichts anderes bestimmt (Art. 37 VGG).</w:t>
      </w:r>
    </w:p>
    <w:p>
      <w:r>
        <w:rPr>
          <w:b/>
        </w:rPr>
        <w:t>E. 1.2</w:t>
      </w:r>
    </w:p>
    <w:p>
      <w:r>
        <w:t>Zur Beschwerde ist nach Art. 48 Abs. 1 VwVG berechtigt, wer am Verfahren vor der Vorinstanz teilgenommen hat oder keine Möglichkeit zur Teilnahme erhalten hat (Bst. a), durch die angefochtene Verfügung besonders berührt ist (Bst. b) und ein schutzwürdiges Interesse an deren Aufhebung oder Änderung hat (Bst. c). Mit dem Tod von B._______ hat die Beschwerdeführerin als dessen Erbin die Erbschaft als Ganzes kraft Gesetz erworben (Art. 560 Abs. 1 ZGB; Universalsukzession). Die Vermögenswerte und Ansprüche ihres Mannes sind ohne Weiteres auf sie übergegangen und seine Schulden wurden mit seinem Tod zu persönlichen Schulden der Beschwerdeführerin (Art. 560 Abs. 2 ZGB; Schuldnachfolge). Durch die Verfügung vom 4. Oktober 2019, mit der die Vorinstanz die Rechtmässigkeit der Forderung der Billag teilweise (betreffend Radio- und Fernsehempfangsgebühren für die Zeit vom 1. November 2013 bis 31. Oktober 2014 in Höhe von Fr. 451.10 zzgl. Mahn- und Betreibungsgebühren) festgestellt hat, ist die Beschwerdeführerin als gesetzliche Rechtsnachfolgerin ihres Mannes beschwert und hat ein schutzwürdiges Interesse an deren Aufhebung.</w:t>
      </w:r>
    </w:p>
    <w:p>
      <w:r>
        <w:rPr>
          <w:b/>
        </w:rPr>
        <w:t>E. 1.3</w:t>
      </w:r>
    </w:p>
    <w:p>
      <w:r>
        <w:t>Der Streitgegenstand vor dem Bundesverwaltungsgericht umfasst das durch die vorinstanzliche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 Gegenstand des vorinstanzlichen Verfahrens war die Gebührenpflicht von B._______ für den Radio- und Fernsehempfang vom 1. Juli 2014 bis 31. Oktober 2014 (vgl. angefochtene Verfügung Ziff. 2.1 Rz. 7, Ziff. 2.2 Rz. 4). Soweit die Beschwerdeführerin sinngemäss auch die Gebührenpflicht vom 1. November 2013 bis 30. Juni 2014 bestreitet, ist auf die Beschwerde nicht einzutreten.</w:t>
      </w:r>
    </w:p>
    <w:p>
      <w:r>
        <w:rPr>
          <w:b/>
        </w:rPr>
        <w:t>E. 1.4</w:t>
      </w:r>
    </w:p>
    <w:p>
      <w:r>
        <w:t>Im Übrigen ist auf die frist- und formgerecht eingereichte Beschwerde (Art. 50 Abs. 1 und Art. 52 Abs. 1 VwVG)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Gemäss Art. 93 Abs. 2 BV erhebt der Bund eine Abgabe zur Finanzierung des verfassungsrechtlichen Leistungsauftrags von Radio und Fernsehen. Bis anhin war gebührenpflichtig, wer ein betriebsbereites Empfangsgerät bereithielt oder betrieb (vgl. aArt. 68 RTVG). Aufgrund der zunehmenden Schwierigkeiten beim Vollzug der Empfangsgebühr wurde per 1. Juli 2016 eine gerätunabhängige Abgabe eingeführt (vgl. Art. 68 RTVG, AS 2016 2131; Botschaft zur Änderung des RTVG vom 29. Mai 2013, BBl 2014 4975, 4982 ff.). Art. 109b Abs. 2 RTVG i.V.m. Art. 86 Abs. 1 und 2 der Radio- und Fernsehverordnung vom 9. März 2007 (RTVV, SR 784.401) bestimmt, dass die Ablösung der bisherigen Empfangsgebühr durch die neue Radio- und Fernsehabgabe auf den 1. Januar 2019 erfolgt und bis zum Systemwechsel die Empfangsgebühr von der bisherigen Gebührenerhebungsstelle (Billag) nach bisherigem Recht erhoben wird. Die Beurteilung der vorliegenden Beschwerde richtet sich daher materiell nach den bis zum 1. Juli 2016 geltenden Bestimmungen (vgl. ebenso das Urteil A-4304/2018 vom 3. Juli 2019 E. 3).</w:t>
      </w:r>
    </w:p>
    <w:p>
      <w:r>
        <w:rPr>
          <w:b/>
        </w:rPr>
        <w:t>E. 4.1</w:t>
      </w:r>
    </w:p>
    <w:p>
      <w:r>
        <w:t>Wer ein zum Empfang von Radio- und Fernsehprogrammen geeignetes Gerät (Empfangsgerät) zum Betrieb bereithält oder betreibt, muss eine Empfangsgebühr bezahlen (aArt. 68 Abs. 1 Satz 1 RTVG [AS 2007 762]). Die Gebührenpflicht beginnt am ersten Tag des Monats, der dem Beginn des Bereithaltens oder des Betriebs folgt (aArt. 68 Abs. 4 RTVG) und endet mit Ablauf des Monats, in dem das Bereithalten und der Betrieb aller Empfangsgeräte enden, jedoch nicht vor Ablauf des Monats, in dem dies der Gebührenerhebungsstelle gemeldet worden ist (aArt. 68 Abs. 5 RTVG). Änderungen der meldepflichtigen Sachverhalte sind der Gebührenerhebungsstelle schriftlich zu melden (sog. Melde- und Mitwirkungspflicht; aArt. 68 Abs. 3 RTVG i.V.m. aArt. 60 Abs. 1 RTVV [AS 2007 811]).</w:t>
      </w:r>
    </w:p>
    <w:p>
      <w:r>
        <w:rPr>
          <w:b/>
        </w:rPr>
        <w:t>E. 4.2</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Billag die Mitwirkungspflicht relativ streng handhabt und eine deutliche Mitteilung verlangt, wenn die Voraussetzungen der Gebührenpflicht nicht mehr gegeben sind, da es sich beim Inkasso der fraglichen Gebühren um eine Massenverwaltung handelt. Namentlich wird die Gebührenpflicht nicht bereits durch die blosse Unzustellbarkeit bzw. den blossen Nichterhalt von Rechnungen beendet oder durch den Antrag auf Änderung einer Rechnungsadresse (vgl. Urteil des BVGer A-4304/2018 vom 3. Juli 2019 E. 4.2 m.w.H.).</w:t>
      </w:r>
    </w:p>
    <w:p>
      <w:r>
        <w:rPr>
          <w:b/>
        </w:rPr>
        <w:t>E. 4.3</w:t>
      </w:r>
    </w:p>
    <w:p>
      <w:r>
        <w:t>Den gesetzlichen Bestimmungen über die Beendigung der Gebühren-pflicht lässt sich weiter entnehmen, dass diese bestehen bleibt, solange die schriftliche Mitteilung über das die Gebührenpflicht beendende Ereignis nicht erfolgt ist (vgl. aArt. 68 Abs. 5 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 des BVGer A- 4304/2018 vom 3. Juli 2019 E. 4.3 m.w.H.).</w:t>
      </w:r>
    </w:p>
    <w:p>
      <w:r>
        <w:rPr>
          <w:b/>
        </w:rPr>
        <w:t>E. 5.1</w:t>
      </w:r>
    </w:p>
    <w:p>
      <w:r>
        <w:t>In sachverhaltlicher Hinsicht steht fest, dass der Ehemann der Beschwerdeführerin seit dem 27. Januar 2008 (rückwirkend ab dem 1. Januar 2008) bei der Billag für den privaten Radio- und Fernsehempfang an seinem Zweitwohnsitz angemeldet war und am 11. Juni 2015 der Billag schriftlich mitteilte, er habe diesen Haushalt auf Ende 2013 aufgegeben. Daraufhin stellte die Billag am 23. September 2015 den gebührenpflichtigen Programmempfang am Zweitwohnsitz per 30. Juni 2015 ein. Eine frühere telefonische Abmeldung ist nicht belegt und hätte den Anforderungen von aArt. 68 Abs. 3 RTVG i.V.m. aArt. 60 Abs. 1 RTVV ohnehin nicht genügt. Auch eine frühere schriftliche Abmeldung ist nicht nachgewiesen.</w:t>
      </w:r>
    </w:p>
    <w:p>
      <w:r>
        <w:rPr>
          <w:b/>
        </w:rPr>
        <w:t>E. 5.2</w:t>
      </w:r>
    </w:p>
    <w:p>
      <w:r>
        <w:t>Gestützt auf diesen Sachverhalt hält die Vorinstanz in der angefochtenen Verfügung vom 4. Oktober 2019 zu Recht fest, dass eine rückwirkende Abmeldung aufgrund der Mitteilung vom 11. Juni 2015 durch den klaren Gesetzeswortlaut ungeachtet der tatsächlichen Verhältnisse ausgeschlossen ist und dass für die strittige Zeit vom 1. Juli 2014 bis 31. Oktober 2014 für den privaten Radio- und Fernsehempfang am Zweitwohnsitz eine Gebührenpflicht besteht (wobei auf die Gebühren keine Mehrwertsteuer geschuldet ist, vgl. BGE 141 II 182 und das Urteil des BGer 2C_355/2017 vom 2. November 2018; angefochtene Verfügung Ziff. 2.2 Rz. 5).</w:t>
      </w:r>
    </w:p>
    <w:p>
      <w:r>
        <w:rPr>
          <w:b/>
        </w:rPr>
        <w:t>E. 5.3</w:t>
      </w:r>
    </w:p>
    <w:p>
      <w:r>
        <w:t>Die Beschwerdeführerin wendet ein, ihr Mann habe die Rechnungen der Billag an einem Ort (dem Hauptwohnsitz) immer bezahlt. Zudem sei unverständlich, weshalb bei der Neuanmeldung bei der Billag (wohl im Zuge des Wechsels des Hauptwohnsitzes von D._______ nach E._______, vgl. angefochtene Verfügung Ziff. 2.2 Rz. 2) die zweite Kundenummer nicht automatisch gelöscht worden sei und warum die Billag nicht bemerkt habe, dass sie am ehemaligen Zweitwohnsitz bei mehr Parteien Gebühren eingefordert habe als dort insgesamt gewohnt hätten. Der Nachmieter der Zweitwohnung in C._______ habe die Gebühren für die Jahre 2013 und 2014 denn auch beglichen. Wenn ihr Mann schliesslich eine schriftliche Abmeldung versäumt habe, so rechtfertige dies dennoch nicht, die Empfangsgebühren doppelt zu erheben. Diese Einwände vermögen die Gebührenpflicht für den Zeitraum vom 1. Juli bis 31. Oktober 2014 nicht aufzuheben. Die Begleichung der Rechnungen für den Hauptwohnsitz entbindet nicht von der Bezahlung der Gebühren für den Zweitwohnsitz. Es ist Sache der Person, die den privaten Radio- und Fernsehempfang einstellen will, dies der Billag schriftlich zu melden (vgl. vorne E. 4.2 f.) und nicht Aufgabe der Billag, den (Fort)Bestand der Gebührenpflicht für jeden einzelnen Haushalt regelmässig zu überprüfen. Auch den Beschwerdebeilagen (Rechnungen, Mahnungen und Zahlungsbelege betreffend den Hauptwohnsitz; Unterlagen betreffend den Nachmieter der Zweitwohnung; Fotografien des Aussenbereichs der Zweitwohnung) lässt sich nichts entnehmen, das den vorinstanzlichen Entscheid in Frage stellen könnte.</w:t>
      </w:r>
    </w:p>
    <w:p>
      <w:r>
        <w:rPr>
          <w:b/>
        </w:rPr>
        <w:t>E. 5.4</w:t>
      </w:r>
    </w:p>
    <w:p>
      <w:r>
        <w:t>Die Höhe der geschuldeten Gebühr wurde - soweit im Rahmen des Streitgegenstands zu beurteilen - durch die Vorinstanz korrekt festgestellt (vgl. angefochtene Verfügung Ziff. 2.2 Rz. 5). Diese hat gestützt darauf und unter Bezugnahme auf Art. 79 (i.V.m. Art. 80 Abs. 1, Abs. 2 Ziff. 2 und Art. 81 Abs. 1) des Bundesgesetzes vom 11. April 1889 über Schuldbetreibung und Konkurs (SchKG, SR 281.1) ausserdem zulässigerweise den Rechtsvorschlag vom 20. November 2015 in der Betreibung Nr. 42667 des Betreibungsamtes Zell-Turbenthal beseitigt (vgl. angefochtene Verfügung Ziff. 2.2 Rz. 6 f.).</w:t>
      </w:r>
    </w:p>
    <w:p>
      <w:r>
        <w:rPr>
          <w:b/>
        </w:rPr>
        <w:t>E. 5.5</w:t>
      </w:r>
    </w:p>
    <w:p>
      <w:r>
        <w:t>Zusammenfassend ist festzuhalten, dass die Beschwerdeführerin als gesetzliche Rechtsnachfolgerin ihres Ehemannes für die Periode vom 1. Juli bis 31. Oktober 2014 der Gebührenpflicht für den privaten Radio- und Fernsehempfang am Zweitwohnsitz unterliegt. Folglich erweist sich die angefochtene Verfügung als rechtmässig und die Beschwerde ist abzuweisen.</w:t>
      </w:r>
    </w:p>
    <w:p>
      <w:r>
        <w:rPr>
          <w:b/>
        </w:rPr>
        <w:t>E. 6</w:t>
      </w:r>
    </w:p>
    <w:p>
      <w:r>
        <w:t>Bei diesem Ausgang des Verfahrens wären Kosten des Verfahrens grundsätzlich der Beschwerdeführerin aufzuerlegen (Art. 63 Abs. 1 VwVG). Indessen ist vorliegend in Anwendung von Art. 63 Abs. 1 in fine VwVG und Art. 6 Abs. 1 Bst. b des Reglements vom 21. Februar 2008 über die Kosten und Entschädigungen vor dem Bundesverwaltungsgericht (VGKE, SR 173.320.2) auf die Erhebung von Verfahrenskosten zu verzichten.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