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A-5737/2020 vom 24. Mai 2023</w:t>
      </w:r>
    </w:p>
    <w:p>
      <w:r>
        <w:t>Bundesverwaltungsgericht, 2023-05-24, IT</w:t>
      </w:r>
    </w:p>
    <w:p>
      <w:r>
        <w:rPr>
          <w:b/>
        </w:rPr>
        <w:t xml:space="preserve">Quelle: </w:t>
      </w:r>
      <w:r>
        <w:t>https://mcp.opencaselaw.ch/entscheid/bvger_A-5737_2020</w:t>
      </w:r>
    </w:p>
    <w:p>
      <w:r>
        <w:t>FR: TAF A-5737/2020 du 24 mai 2023</w:t>
      </w:r>
    </w:p>
    <w:p>
      <w:r>
        <w:t>IT: TAF A-5737/2020 del 24 maggio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su chiavetta USB [di seguito: inc. AFC]), il Tribunale precisa già sin d'ora che la stessa è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 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3.a.(4) di 707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 Il ricorso ha effetto sospensivo ex lege (cfr. art. 19 cpv. 3 LAAF). L'eventuale trasmissione di informazioni da parte dell'autorità inferiore non può intervenire che alla crescita in giudicato della decisione di reieizione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kayser,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La ricorrente censura innanzitutto una grave violazione del suo diritto di essere sentita in correlazione con la motivazione della decisione impugnata, siccome l'autorità inferiore non sarebbe entrata nel merito delle specifiche censure da lei sollevate con scritto 18 settembre 2020. L'autorità inferiore si sarebbe infatti limitata a esporre considerazioni generali, comuni a numerose decisioni relative a domande di assistenza amministrativa interposte dalla GdF (cfr. ricorso del 16 novembre 2020, punti 13 e 27).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3.1.1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A-1732/2022 e A-1733/2021 del 23 marzo 2022 consid. 3.1.1; A-1730/2021 del 7 marzo 2022 consid. 3.1.1; A-5662/2020 del 10 maggio 2021 consid. 1.5.2.1).</w:t>
      </w:r>
    </w:p>
    <w:p>
      <w:r>
        <w:rPr>
          <w:b/>
        </w:rPr>
        <w:t>E. 3.1.2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A-1732/2022 e A-1733/2021 del 23 marzo 2022 consid. 3.1.2; A-1730/2021 del 7 marzo 2022 consid. 3.1.2; A-2845/2020 del 19 luglio 2021 consid. 2.3 con rinvii; A-5662/2020 del 10 maggio 2021 consid. 1.5.2.2).</w:t>
      </w:r>
    </w:p>
    <w:p>
      <w:r>
        <w:rPr>
          <w:b/>
        </w:rPr>
        <w:t>E. 3.1.3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[tra le tante] sentenze del TAF A-1732/2022 e A-1733/2021 del 23 marzo 2022 consid. 3.1.3; A-1730/2021 del 7 marzo 2022 consid. 3.1.3; A-5662/2020 del 10 maggio 2021 consid. 1.5.2.3).</w:t>
      </w:r>
    </w:p>
    <w:p>
      <w:r>
        <w:rPr>
          <w:b/>
        </w:rPr>
        <w:t>E. 3.1.4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A-1732/2022 e A-1733/2021 del 23 marzo 2022 consid. 3.1.4; A-1730/2021 del 7 marzo 2022 consid. 3.1.4; A-5662/2020 del 10 maggio 2021 consid. 1.5.3).</w:t>
      </w:r>
    </w:p>
    <w:p>
      <w:r>
        <w:rPr>
          <w:b/>
        </w:rPr>
        <w:t>E. 3.2</w:t>
      </w:r>
    </w:p>
    <w:p>
      <w:r>
        <w:t>In concreto, circa la censura della violazione del diritto di essere sentito - che in ambito di assistenza amministrativa è, come visto, concretizzato dagli artt. 14 e 15 LAAF, e non dall'art. 27 CDI CH-IT e dalla lett. ebis del Protocollo aggiuntivo, come erroneamente invocato dalla ricorrente - in rapporto alla motivazione generica delle decisioni finali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Ne consegue che tale va applicata anche al presente caso, relativo alla domanda collettiva di assistenza amministrativa italiana (cfr. [tra le tante] sentenze del TAF A-1732/2022 e A-1733/2021 del 23 marzo 2022 consid. 3.2; A-1730/2021 del 7 marzo 2022 consid. 3.2). Per quanto qui necessario, il Tribunale osserva che - analogamente a quanto ritenuto nell'ambito della causa A-5662/2020 - se è vero che nella decisione impugnata l'autorità inferiore espone in maniera standardizzata e comune ad altre decisioni relative alla richiesta di assistenza amministrativa - e senza riferimento esplicito alla presa di posizione della qui ricorrente del 18 settembre 2020 - i motivi per i quali essa ritiene che le informazioni vadano trasmesse all'autorità richiedente italiana, rispettivamente in motivi per cui la domanda di assistenza amministrativa italiana vada accolta, vero è anche che tale motivazione standardizzata e tali considerazioni generali non pregiudicano il suo diritto di essere sentita. Nonostante l'uso di paragrafi standardizzati e considerazioni generali e comuni ad altre decisioni in ambito di assistenza amministrativa - giustificato nel contesto di un'amministrazione che emana decisioni di massa - gli argomenti giuridici esposti dall'autorità inferiore nella decisione impugnata risultano chiari e permettono di comprendere le ragioni per cui le censure sollevate dalla ricorrente con scritto del 18 settembre 2020 non sono state da lei considerate come decisive. Nella fattispecie, è segnatamente il caso per gli argomenti che rispondono alle censure circa la sospetta provenienza illecita dei dati all'origine della domanda e la questione inerente alla necessità di indagare al riguardo (cfr. decisione impugnata, consid. 6), l'assenza di rilevanza verosimile (cfr. decisione impugnata, consid. 4), le restrizioni allo scambio di informazioni, quale il segreto bancario (cfr. decisione impugnata, consid. 5), l'asserito domicilio in uno Stato terzo e la non pertinenza del codice domicilio italiano « 111 » (cfr. decisione impugnata, consid. 4.6). Da un esame della decisione impugnata, risulta quindi che la medesima è sufficientemente motivata affinché la ricorrente possa comprenderne la portata e contestarla con cognizione di causa, così come richiesto dal diritto di essere sentito (cfr. consid. 3.1.1 del presente giudizio), ciò che peraltro essa ha fatto. Con il ricorso 16 novembre 2020, la ricorrente ha potuto infatti contestare pienamente in questa sede detta decisione, indicando i motivi per cui ritiene la domanda di assistenza amministrativa italiana come inammissibile, rispettivamente perché i suoi dati non dovrebbero essere trasmessi all'autorità richiedente italiana. Anche ad avere ancora dubbi al riguardo, ogni eventuale violazione del suo diritto di essere sentito in rapporto alla motivazione standardizzata della decisione impugnata - che come visto non è qui il caso - va comunque considerata come sanata in questa sede (cfr. consid. 3.1.4 del presente giudizio), dal momento che la ricorrente ha potuto esporre nuovamente le proprie censure e che il Tribunale entrerà nel loro merito, per quanto necessario, nel contesto del presente giudizio. Visto quanto precede, detta censura va pertanto respinta.</w:t>
      </w:r>
    </w:p>
    <w:p>
      <w:r>
        <w:rPr>
          <w:b/>
        </w:rPr>
        <w:t>E. 4</w:t>
      </w:r>
    </w:p>
    <w:p>
      <w:r>
        <w:t>Nel caso in disamina, oggetto del litigio è la decisione finale del 15 ottobre 2020 dell'autorità inferiore con cui quest'ultima ha accolto la domanda collettiva del 10 luglio 2017 di assistenza amministrativa in materia fiscale inoltrata dall'autorità richiedente italiana, sulla base dell'art. 27 CDI CH-IT. In tale contesto, per il Tribunale si tratta essenzialmente di esaminare l'ammissibilità della predetta domanda, sia dal punto di vista formale che da quello materiale, alla luce delle puntuali censure sollevate dalla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[tra le tante] sentenze del TAF A-1732/2022 e A-1733/2021 del 23 marzo 2022 consid. 4.1.1;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A-1732/2022 e A-1733/2021 del 23 marzo 2022 consid. 4.2.1; A-1730/2021 del 7 marzo 2022 consid. 4.1.2;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A-1732/2022 e A-1733/2021 del 23 marzo 2022 consid. 4.2; A-1730/2021 del 7 marzo 2022 consid. 4.2;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A-1732/2022 e A-1733/2021 del 23 marzo 2022 consid. 4.2; A-1730/2021 del 7 marzo 2022 consid. 4.2; A-1296/2020 del 21 dicembre 2020 consid. 4.2.1.2). Il requisito della rilevanza verosimile è adempiuto se,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A-1732/2022 e A-1733/2021 del 23 marzo 2022 consid. 4.2; A-1730/2021 del 7 marzo 2022 consid. 4.2;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A-1732/2022 e A-1733/2021 del 23 marzo 2022 consid. 4.3.1; A-1730/2021 del 7 marzo 2022 consid. 4.3.1; A-5662/2020 del 10 maggio 2021 consid. 2.5.1; A-1296/2020 del 21 dicembre 2020 consid. 4.2.2.1).</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considerate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sentenze del TAF A-1732/2022 e A-1733/2021 del 23 marzo 2022 consid. 4.3.1; A-1730/2021 del 7 marzo 2022 consid. 4.3.2).</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A-1732/2022 e A-1733/2021 del 23 marzo 2022 consid. 4.3.3; A-1730/2021 del 7 marzo 2022 consid. 4.3.3;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A-1732/2022 e A-1733/2021 del 23 marzo 2022 consid. 4.3.3;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sentenze del TAF A-1732/2022 e A-1733/2021 del 23 marzo 2022 consid. 4.3.3; A-1730/2021 del 7 marzo 2022 consid. 4.3.3).</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contraddizioni manifeste (cfr. DTF 142 II 218 consid. 3.1; [tra le tante] sentenze del TAF A-1732/2022 e A-1733/2021 del 23 marzo 2022 consid. 4.4.1;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A-1732/2022 e A-1733/2021 del 23 marzo 2022 consid. 4.4.2; A-1730/2021 del 7 marzo 2022 consid. 4.4.1;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A-1732/2022 e A-1733/2021 del 23 marzo 2022 consid. 4.4.2; A-1730/2021 del 7 marzo 2022 consid. 4.4.2; A-1296/2020 del 21 dicembre 2020 consid. 4.2.3.2 con rinvii).</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A-1732/2022 e A-1733/2021 del 23 marzo 2022 consid. 4.3.3; A-1730/2021 del 7 marzo 2022 consid. 4.4.3; A-5662/2020 del 10 maggio 2021 consid. 2.4.3; A-1296/2020 del 21 dicembre 2020 consid. 4.2.4).</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A-1732/2022 e A-1733/2021 del 23 marzo 2022 consid. 4.5; A-1730/2021 del 7 marzo 2022 consid. 4.5;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A-1732/2022 e A-1733/2021 del 23 marzo 2022 consid. 4.6.1; A-1730/2021 del 7 marzo 2022 consid. 4.6.1;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A-1732/2022 e A-1733/2021 del 23 marzo 2022 consid. 4.6.1; A-1730/2021 del 7 marzo 2022 consid. 4.6.2;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sentenze del TAF A-1732/2022 e A-1733/2021 del 23 marzo 2022 consid. 4.7; A-1730/2021 del 7 marzo 2022 consid. 4.7;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In questo contesto, il ruolo della Svizzera in quanto Stato richiesto non è quello di statuire lei stessa nell'ambito della procedura di assistenza amministrativa sull'esistenza di un conflitto di residenza, ma si limita a verificare che il criterio di assoggettamento fiscale a cui fa ricorso lo Stato richiedente sia tra quelli previsti dalla disposizione della Convenzione applicabile alla determinazione della residenza fiscale (cfr. DTF 145 II 112 consid. 3.2; 142 II 161 consid. 2.2.2; sentenza del TF 2C_953/2020 del 24 novembre 2021 consid. 3.2). L'unica costellazione in cui il Tribunale federale accetta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Ad esempio, se la qui ricorrente fosse stata assoggettata all'imposizione illimitata in Svizzera - ciò che non è qui il caso -, l'AFC avrebbe allora dovuto verificare che il criterio di assoggettamento fiscale si trovi all'art. 4 CDI CH-IT e che l'imposizione in Italia non porti quindi a un risultato « contrario alla Convenzione » ai sensi dell'art. 27 par. 1 in fine CDI CH-IT (cfr. parimenti DTF 142 II 161 consid. 2.2.2). Questo problema specifico non si pone quindi per definizione, quando la persona interessata dichiara di essere residente fiscale di uno Stato terzo (cfr. sentenza del TF 2C_953/2020 del 24 novembre 2021 consid. 3.6; sentenze del TAF A-1732/2022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sentenze del TAF A-1732/2022 e A-1733/2021 del 23 marzo 2022 consid. 4.8; A-1730/2021 del 7 marzo 2022 consid. 4.8; A-5662/2020 del 10 maggio 2021 consid. 2.9 con rinvii).</w:t>
      </w:r>
    </w:p>
    <w:p>
      <w:r>
        <w:rPr>
          <w:b/>
        </w:rPr>
        <w:t>E. 5</w:t>
      </w:r>
    </w:p>
    <w:p>
      <w:r>
        <w:t>Stabiliti i principi applicabili, il Tribunale deve innanzitutto esaminare se la domanda di assistenza amministrativa italiana del 10 luglio 2017 - che di fatto è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B._______,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B._______ di identificare le persone interessate in modo univoco e inequivocabile - come è il caso della qui ricorrente - ragione per cui si deve ritenere adempiuto il primo requisito della lett. ebis n. 2 del Protocollo aggiuntivo (cfr. sentenza del TAF A-1732/2021 e A-1733/2021 del 23 marzo 2022 consid. 6.1.1). Nello specifico, la domanda qui applicabile è fondata sulla lista di cui sub 3.a.(4) concernente 707 rapporti finanziari, dove i codici C.I.F. risultano riferiti a soggetti diversi dalle persone fisiche con denominazione di società o enti ed espressa menzione del domicilio italiano nel campo « MIS_Dom_Name », rispettivamente l'attribuzione di un codice domicilio « 111 » riferito all'Italia. Fatta estrazione del criterio del domicilio su cui si statuirà in un secondo momento (cfr. considd. 6.2.1-6.2.5 del presente giudizio), dal profilo meramente formale le indicazioni fornite dall'autorità richiedente italiana nella lista appaiono sufficienti per identificare le persone interessate (cfr. sentenza del TAF A-1732/2021 e A-1733/2021 del 23 marzo 2022 consid. 6.1.1).</w:t>
      </w:r>
    </w:p>
    <w:p>
      <w:r>
        <w:rPr>
          <w:b/>
        </w:rPr>
        <w:t>E. 5.1.2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(cfr. sentenza del TAF A-1732/2021 e A-1733/2021 del 23 marzo 2022 consid. 6.1.2).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 (cfr. sentenza del TAF A-1732/2021 e A-1733/2021 del 23 marzo 2022 consid. 6.1.2).</w:t>
      </w:r>
    </w:p>
    <w:p>
      <w:r>
        <w:rPr>
          <w:b/>
        </w:rPr>
        <w:t>E. 5.1.3</w:t>
      </w:r>
    </w:p>
    <w:p>
      <w:r>
        <w:t>Per quanto concerne la descrizione delle informazioni richieste, si osserva come la domanda le indichi in maniera sufficiente. La descrizione delle informazioni richieste - esposta in dettaglio nei fatti, sub lett. A.d, a cui si rinviano le parti - è stata precisata dalla GdF in data 25 giugno 2019 (cfr. atto n. 6 dell'inc. AFC; cfr. sentenza del TAF A-1732/2021 e A-1733/2021 del 23 marzo 2022 consid. 6.1.3).</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(cfr. sentenza del TAF A-1732/2021 e A-1733/2021 del 23 marzo 2022 consid. 6.1.4).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lui indicato è corretto, salvo in presenza di errori manifesti, ciò che non è qui il caso (cfr. sentenza del TAF A-1732/2021 e A-1733/2021 del 23 marzo 2022 consid. 6.1.4).</w:t>
      </w:r>
    </w:p>
    <w:p>
      <w:r>
        <w:rPr>
          <w:b/>
        </w:rPr>
        <w:t>E. 5.1.5</w:t>
      </w:r>
    </w:p>
    <w:p>
      <w:r>
        <w:t>Da ultimo, la domanda indica quale presunto detentore delle informazioni la banca B._______, fornendone le generalità (cfr. atto n. 1 dell'inc. AFC, punto 15). Tale informazione è indubbiamente sufficiente sotto il profilo della lett. ebis n. 2 del Protocollo aggiuntivo (cfr. sentenza del TAF A-1732/2021 e A-1733/2021 del 23 marzo 2022 consid. 6.1.5).</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3.a.(4), risulta ammissibile (cfr. sentenza del TAF A-1732/2021 e A-1733/2021 del 23 marzo 2022 consid. 6.2).</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dalla ricorrente.</w:t>
      </w:r>
    </w:p>
    <w:p>
      <w:r>
        <w:rPr>
          <w:b/>
        </w:rPr>
        <w:t>E. 6.1.1</w:t>
      </w:r>
    </w:p>
    <w:p>
      <w:r>
        <w:t>La ricorrente ritiene innanzitutto che la domanda di assistenza amministrativa italiana del 10 luglio 2017 lederebbe il principio della buona fede, e meglio l'art. 7 lett. c LAAF, nella misura in cui detta domanda si fonderebbe su dati di origine illecita. Più nel dettaglio, stando alla fattispecie descritta nella domanda e ripresa dall'autorità inferiore, una divisione informatica della banca D._______ avrebbe consegnato i dati di innumerevoli contribuenti alle autorità italiane, tra cui anche i dati bancari della ricorrente. Così facendo, detta banca avrebbe fornito non solo dati estranei alla procedura in esame svoltasi a Milano, ma addirittura dati riguardanti un cliente di una banca svizzera. Sottolineando di non aver mai avuto relazione con la banca D._______ o altra struttura del gruppo B._______, essa ritiene che la trasmissione dei suoi dati in Italia da parte della banca B._______ sarebbe avvenuta in maniera illegale, in palese violazione del segreto bancario ex art. 47 della legge federale dell'8 novembre 1934 sulle banche e le casse di risparmio (LBCR, RS 952.0), rispettivamente degli artt. 143 e 143bis del Codice penale svizzero del 21 dicembre 1937 (CP, RS 311.0) - norme accessorie alla violazione del segreto bancario e del segreto d'affari - nonché dell'art. 144 del Codice di diritto processuale penale svizzero del 5 ottobre 2007 (CPP, RS 312.0), che regola l'utilizzo delle prove acquisite illegittimamente dalle autorità. Secondo la ricorrente, si tratterebbe di una manifesta notizia di reato, per cui tutte le autorità che ne vengono a conoscenza dovrebbero denunciare il fatto alle autorità penali competenti (cfr. ricorso 16 novembre 2020, punti n. 28-39 e 48-50). Detto ciò, la ricorrente - accennando a vari pareri e messaggi del Consiglio federale, ad una lettera dell'Ufficio federale di giustizia, che non occorre qui evocare in dettaglio - sottolinea poi che la Svizzera si sarebbe impegnata a non fornire l'assistenza amministrativa in caso di domande fondate su dati acquisiti illegalmente ai sensi del diritto svizzero, sicché già per tale motivo la domanda in oggetto andrebbe respinta (cfr. ricorso 16 novembre 2020, punti n. 40-47). In tale contesto, la ricorrente chiede l'acquisizione dalle autorità preposte alla domanda di assistenza amministrativa italiana in oggetto, di tutti i dati, le informazioni, i protocolli, le corrispondenze e quant'altro in merito alla consegna dei dati da parte dei funzionari del B._______ alla GdF; essa chiede inoltre che vengano individuati tra i funzionari della B._______ i testimoni che avrebbero consegnato le informazioni alla GdF (cfr. ricorso 16 novembre 2020, punto n. 28).</w:t>
      </w:r>
    </w:p>
    <w:p>
      <w:r>
        <w:rPr>
          <w:b/>
        </w:rPr>
        <w:t>E. 6.1.2</w:t>
      </w:r>
    </w:p>
    <w:p>
      <w:r>
        <w:t>Al riguardo, il Tribunale ricorda innanzitutto come la questione della sussistenza di un eventuale comportamento costitutivo di una violazione del principio della buona fede ai sensi dell'art. 7 lett. c LAAF vada esaminata nel singolo caso. Ai sensi della giurisprudenza del Tribunale federale, lo Stato richiedente viola il principio della buona fede quando non rispetta un'eventuale impegno a non utilizzare dati provenienti da atti effettivamente punibili secondo il diritto svizzero e inoltra comunque una domanda che presenta un nesso causale diretto o indiretto con tali dati o nel caso in cui è provato ch'esso ha acquistato dei dati acquisiti illegalmente per fondare la sua domanda (cfr. consid. 4.4.3 del presente giudizio; [tra le tante] sentenza TAF A-1732/2021 e A-1732/2021 del 23 marzo 2022 consid. 7.1.2).</w:t>
      </w:r>
    </w:p>
    <w:p>
      <w:r>
        <w:rPr>
          <w:b/>
        </w:rPr>
        <w:t>E. 6.1.3</w:t>
      </w:r>
    </w:p>
    <w:p>
      <w:r>
        <w:t>Nello specifico, l'autorità richiedente italiana non si è mai impegnata a non inoltrare una domanda fondata su dei dati ottenuti illegalmente. In assenza di un tale impegno, il semplice fatto che la domanda si fondi su dati eventualmente rubati non basta, a lui solo, a ritenere la sussistenza di un comportamento dello Stato richiedente contrario alla buona fede. Il fatto che, come traspare dal Messaggio CDI CH-IT relativo all'art. I del Protocollo di modifica concernente l'art. 27 CDI CH-IT (cfr. Messaggio CDI CH-IT, FF 2015 5631, 5636), la Svizzera si sia impegnata a non concedere l'assistenza amministrativa in materia fiscale all'Italia se la domanda di assistenza si basa su dati ottenuti illegalmente, non è, in questo contesto, decisivo. In effetti, ai sensi della giurisprudenza dell'Alta Corte, nell'esame dell'ammissibilità di una domanda, è innanzitutto decisivo se lo Stato richiedente si sia o meno impegnato a non presentare una domanda fondata su dei dati rubati (cfr. consid. 4.4.3 del presente giudizio). Altra è la questione a sapere se il divieto previsto dal diritto svizzero all'art. 7 lett. c LAAF, che è stato ricordato all'Italia al momento della negoziazione del Protocollo di modifica, debba avere una qualche rilevanza nel caso in questione. Detta questione sarà trattata ai considd. 6.1.6 e 6.1.7 del presente giudizio (cfr. [tra le tante] sentenza TAF A-1732/2021 e A-1732/2021 del 23 marzo 2022 consid. 7.1.3).</w:t>
      </w:r>
    </w:p>
    <w:p>
      <w:r>
        <w:rPr>
          <w:b/>
        </w:rPr>
        <w:t>E. 6.1.4</w:t>
      </w:r>
    </w:p>
    <w:p>
      <w:r>
        <w:t>Ciò premesso, per quanto attiene all'origine dei dati alla base della domanda di assistenza amministrativa italiana del 10 luglio 2017, l'autorità richiedente italiana ha in sostanza indicato quanto segue. A seguito di una verifica fiscale presso la stabile organizzazione di C._______, la stabile organizzazione di B._______ e D._______, la GdF avrebbe potuto constatare l'esistenza in Italia di una stabile organizzazione occulta della banca B._______, volta all'occultamento della reale situazione patrimoniale di numerosi contribuenti italiani. Detta verifica fiscale si sarebbe conclusa mediante il versamento all'Erario italiano di una somma pari a circa 101 milioni di euro. In parallelo, la GdF avrebbe effettuato indagini di polizia giudiziaria delegate alla Procura della Repubblica di Milano, nell'ambito di un procedimento penale accesso per l'ipotesi di riciclaggio quale presupposto per la responsabilità amministrativa delle società ed enti ex D.Igs. n. 231 del 2001. Tale procedimento penale, previa richiesta di patteggiamento, si sarebbe concluso con una sentenza di condanna per il predetto reato, a seguito del quale la banca B._______ avrebbe versato la somma complessiva di 8.5 milioni di euro (cfr. atto n. 1 dell'inc. AFC, punto 1). Sarebbe in tale contesto, ovvero nell'ambito delle citate attività di verifica e di polizia giudiziaria, che la GdF avrebbe acquisito, anche « [...] mediante l'ausilio di personale dell'Information Technology di B._______, documenti informatici nella disponibilità dei dipendenti delle società sub 1. e relativi a 18'126 posizioni (sostanzialmente distinte tra polizze assicurative e altri rapporti finanziari) accese da soggetti in massima parte italiani [...] ». Con l'ausilio delle banche dati in uso all'Amministrazione finanziaria italiana e di tutti gli altri mezzi d'indagine disponibili sul territorio nazionale, nonché le specifiche attività di analisi finalizzate ad aggregare i dati delle citate posizioni rilevanti ai fini ispettivi, la GdF avrebbe infine potuto individuare otto liste di numeri di conto bancario, di polizza assicurativa e altri numeri, per i quali ha ritenuto la sussistenza di un sospetto di non adempimento degli obblighi fiscali verso l'Erario italiano (cfr. atto n. 1 dell'inc. AFC, punto 2; parimenti fatti sub. lett. A.b; cfr. [tra le tante] sentenza TAF A-1732/2021 e A-1732/2021 del 23 marzo 2022 consid. 7.1.4). L'8 novembre 2018, la GdF ha poi ribadito quanto segue, circa l'origine dei dati (cfr. atto n. 4 dell'inc. AFC, punto 1): « [...] Therefore, please note that the information requested in our previous letter is based on data acquired from the ltalian offices of companies belonging to the "B._______ Group", in the framework of criminal proceedings that, following a plea bargaining request, resulted in a judgement of conviction under Legislative Decree no. 231 of 2001, pronounced against the mentioned Swiss institute concerning the predicate crime of the laundering of proceeds deriving from the commission of tax crimes. In summary, within the framework of fiscal and judicial police investigations conducted by the Guardia di Finanza Economic-Financial Police Unit in Milan into companies of the B._______ Group, computerised documentation available to the employees of the Swiss Group was obtained, also through the assistance of personnel of the B._______ Information Technology, regarding 18,126 positions (basically divided between insurance policies and other financial relations) opened by subjects, predominantly ltalian, for an underlying capital of 18,221,354,346.00 [...] ». Da quanto precede risulta che i dati alla base della domanda - ovvero le otto liste di numeri di conto e/o di polizze assicurative - sono stati verosimilmente acquisiti dalla GdF nell'ambito delle verifiche fiscali e delle inchieste penali effettuate sul territorio italiano nei confronti del Gruppo di B._______, rispettivamente della banca B._______. Più concretamente, sarebbe stato il « personale dell'Information Technology di B._______ » a fornirle i dati informatici contenuti nei computer dei dipendenti del Gruppo di B._______ in Italia. Detto in altri termini, questi dati sembrerebbero essere stati acquisiti dalla GdF sul territorio italiano (cfr. [tra le tante] sentenza TAF A-1732/2021 e A-1732/2021 del 23 marzo 2022 consid. 7.1.4).</w:t>
      </w:r>
    </w:p>
    <w:p>
      <w:r>
        <w:rPr>
          <w:b/>
        </w:rPr>
        <w:t>E. 6.1.5</w:t>
      </w:r>
    </w:p>
    <w:p>
      <w:r>
        <w:t>Ora, vero è che la domanda non fornisce informazioni cronologiche né circa le verifiche fiscali e le indagini penali esperite sul territorio italiano, né circa le otto liste di numeri di polizza assicurativa e di conti bancari ottenute in tale contesto, sicché non è possibile stabilire a quando esse rimontino precisamente. A lei sola, tale imprecisione non è tuttavia sufficiente a mettere in dubbio la veridicità e l'attendibilità delle informazioni fornite dall'autorità richiedente italiana, non essendoci agli atti indizi lascianti pensare che quanto da lei indicato sia manifestamente erroneo o, ancora peggio, ch'essa abbia in malafede dichiarato il falso. Tanto più che, come giustamente segnalato dalla stessa GdF nella sua domanda, la vicenda alla sua base - e meglio lo scandalo dell'occultamento della reale situazione patrimoniale ed economica di numerosi contribuenti italiani, clienti della banca B._______, all'Erario italiano - e l'origine italiana di dette liste sono un fatto notorio emerso pure sugli organi di stampa nazionali italiani (cfr. p.es. gli articoli seguenti: FiscoEquo, Maxi-riciclaggio da 14 miliardi: B._______ indagata a Milano, 19.03.2016, &lt; https://www.fiscoequo.it/ maxi-riciclaggio-da-14-miliardi-credit-suisse-indagata-a-milano/ , consultato il 25.07.2022; L'Espresso, B._______ indagata per frode miliardaria: agli atti il « manuale del perfetto evasore », 09.03.2016, &lt; https://espresso. repubblica.it/inchieste/2016/03/09/news/credit-suisse-indagata-per-frode-miliardaria-agli-atti-il-manuale-del-perfetto-evasore-1.253375/ &gt;, consultato il 25.07.2022; Il Sole 24 ore, B._______ indagata a Milano: nel mirino 14 miliardi finiti all'estero con finte polizze vita, 09.03.2021, https://st.ilsole24ore.com/art/finanza-e-mercati/2016-03-09/soldi-correntisti-all-estero-credit-suisse-indagata-milano-122708.shtml?Uuid=ACeJqo kC&amp;_st=true &gt;, consultato il 25.07.2022). In tale contesto, tenuto altresì conto della presunzione della buona fede dello Stato richiedente (cfr. consid. 4.4.1 del presente giudizio), si deve partire dal presupposto che le informazioni fornite dalla GdF sono corrette. Peraltro, sempre tenuto conto della presunzione della buona fede dello Stato richiedente, il Tribunale non ha alcun motivo di dubitare della legalità delle misure adottate dalla GdF alla base dell'ottenimento dei dati consegnatoli dal « personale dell'Information Technology di B._______ » (cfr. [tra le tante] sentenza TAF A-1732/2021 e A-1732/2021 del 23 marzo 2022 consid. 7.1.5).</w:t>
      </w:r>
    </w:p>
    <w:p>
      <w:r>
        <w:rPr>
          <w:b/>
        </w:rPr>
        <w:t>E. 6.1.6</w:t>
      </w:r>
    </w:p>
    <w:p>
      <w:r>
        <w:t>Vero è che, oggettivamente, il fatto che i dati bancari svizzeri si trovino sul territorio italiano - segnatamente quelli della ricorrente senza il suo consenso - potrebbe costituire una violazione dell'art. 47 LBCR, cioè una violazione del segreto bancario svizzero, come censurato dalla ricorrente. Tuttavia, nessun procedimento penale è stato aperto in Svizzera per questi fatti, tantomeno è stata emessa una condanna in Svizzera. Di conseguenza, non si può ammettere, senza questi elementi, che ci sia stato un atto illecito in Svizzera ai sensi dell'art. 7 lett. c LAAF (cfr. DTF 143 II 202 consid. 8.5.6, parimenti consid. 4.4.3 del presente giudizio). Inoltre, nulla è dato di sapere circa il nesso di causalità tra questi fatti e l'avvenuta acquisizione di dati in Italia (cfr. [tra le tante] sentenza TAF A-1732/2021 e A-1732/2021 del 23 marzo 2022 consid. 7.1.6). Analogo discorso vale per gli artt. 143 e 143bis CP e l'art. 144 CPP invocati dalla ricorrente, che non entrano nel presente giudizio in linea di conto. In assenza di elementi concreti ed accertati rispetto alla sussistenza di reati penali ai sensi del diritto svizzero, in applicazione del principio di fiducia, nulla permette infatti allo scrivente Tribunale di mettere in dubbio le dichiarazioni dell'autorità richiedente e dunque di ritenere che la sua domanda sarebbe stata presentata sulla base di dati rubati ai sensi del diritto svizzero, così come richiesto dall'art. 7 lett. c LAAF (cfr. consid. 4.4.3 del presente giudizio).</w:t>
      </w:r>
    </w:p>
    <w:p>
      <w:r>
        <w:rPr>
          <w:b/>
        </w:rPr>
        <w:t>E. 6.1.7</w:t>
      </w:r>
    </w:p>
    <w:p>
      <w:r>
        <w:t>Quand'anche si dovesse poi ritenere tale acquisizione come illecita - ciò che non è però verosimilmente qui il caso - tale evenienza non sarebbe ancora sufficiente per ritenere che i dati siano stati acquisiti in maniera illecita a seguito di un reato ai sensi del diritto svizzero. Per l'applicazione dell'art. 7 lett. c LAAF a seguito ad una violazione del segreto bancario ex art. 47 LBCR - così come invocato dalla ricorrente - è infatti decisivo il coinvolgimento di una banca assoggettata alla LBCR, ciò che però non risulta essere qui il caso, dal momento che le banche coinvolte che hanno fornito i dati si trovano tutte in Italia e non ricadono sotto l'applicazione della LBCR. Le succursali estere delle banche svizzere non sono infatti assoggettate alla LBCR (cfr. DTF 143 II 202 consid. 8.6.1). Poco importa dunque sapere se le banche in Italia che hanno fornito i dati all'autorità richiedente italiana siano o meno delle succursali estere della banca B._______ in Svizzera. In ogni caso, come sancito poc'anzi (cfr. consid. 6.1.4 del presente giudizio), nulla permette di mettere in dubbio la veridicità delle dichiarazioni della GdF e di ritenere ch'essa abbia invero ottenuto i dati direttamente dalla banca B._______ in Svizzera e non da un istituto in Italia. Per una tale trasmissione, la GdF avrebbe se del caso dovuto passare per il tramite dell'assistenza giudiziaria, ciò che non sembra però essere qui il caso. Inoltre, nulla lascia poi pensare che la banca in Svizzera avrebbe in qualche modo trasmesso i dati all'Italia, violando il segreto bancario dei suoi clienti. Il fatto che in alcuni casi l'indicazione del domicilio italiano nelle predette liste possa poi essersi avverato erroneo per talune delle persone interessate, così come rilevato dalla banca B._______ in data 31 gennaio 2020 (cfr. atto n. 10 dell'inc. AFC, pag. 4), non è tale né da far dubitare della buona fede dell'autorità richiedente italiana, né da far ritenere ch'essa abbia commesso un abuso di diritto. Peraltro, non va dimenticato che dallo Stato richiedente non è possibile esigere che l'esposizione fornita sia priva di lacune o totalmente priva di contraddizioni, dal momento che proprio con le informazioni ed i documenti richiesti lo stesso cerca di chiarire punti rimasti all'oscuro (cfr. consid. 4.4.1 del presente giudizio; cfr. [tra le tante] sentenza TAF A-1732/2021 e A-1732/2021 del 23 marzo 2022 consid. 7.1.7).</w:t>
      </w:r>
    </w:p>
    <w:p>
      <w:r>
        <w:rPr>
          <w:b/>
        </w:rPr>
        <w:t>E. 6.1.8</w:t>
      </w:r>
    </w:p>
    <w:p>
      <w:r>
        <w:t>In tale situazione, la richiesta della ricorrente in merito all'acquisizione da parte delle autorità preposte alla domanda di assistenza amministrativa italiana di dati, informazioni, protocolli e corrispondenze a proposito della consegna dei dati in oggetto da parte dei funzionari del B._______ alla GdF al fine di indagare ulteriormente circa il carattere illecito o meno alla base della domanda di assistenza in oggetto non è poi qui in alcun caso rilevante, dal momento che un tale accertamento non appare necessario, in assenza di seri indizi in tal senso. Come visto, le regole di procedura previste dalla LAAF non impongono infatti allo Stato richiesto né di procedere lui stesso a delle verifiche né di rimettere in discussione il ben fondato delle informazioni fornite dallo Stato richiedente (cfr. consid. 4.4.2 del presente giudizio). Tuttalpiù che, come già fatto presente nella decisione incidentale del 5 gennaio 2022, non spetta allo scrivente Tribunale individuare ed accertare gli asseriti responsabili della citata banca, sulla sola base dei sospetti sollevati - e rigettati dal Tribunale - lo stesso non essendo un'autorità penale e non potendo nemmeno condurre eventuali inchieste sul territorio italiano. In tale contesto, pure la richiesta di notifica di reato appare qui infondata.</w:t>
      </w:r>
    </w:p>
    <w:p>
      <w:r>
        <w:rPr>
          <w:b/>
        </w:rPr>
        <w:t>E. 6.1.9</w:t>
      </w:r>
    </w:p>
    <w:p>
      <w:r>
        <w:t>In definitiva, non è possibile ritenere che la domanda in oggetto si fondi direttamente su dati ottenuti illegalmente, i dati alla sua base essendo stati rinvenuti durante le indagini penali in Italia. Non è nemmeno possibile ritenere che l'autorità richiedente italiana abbia acquisito dei dati acquisiti illegalmente ai sensi del diritto svizzero per fondare la propria domanda. Ne consegue che non è qui ravvisabile alcun caso di applicazione dell'art. 7 lett. c LAAF, sicché si deve ritenere che la domanda in oggetto non è fondata su dati rubati ai sensi della giurisprudenza del Tribunale federale. Le censure della ricorrente al riguardo vanno pertanto respinte.</w:t>
      </w:r>
    </w:p>
    <w:p>
      <w:r>
        <w:rPr>
          <w:b/>
        </w:rPr>
        <w:t>E. 6.2.1</w:t>
      </w:r>
    </w:p>
    <w:p>
      <w:r>
        <w:t>La ricorrente censura poi l'assenza di rilevanza verosimile delle informazioni oggetto della domanda di assistenza amministrativa italiana del 10 luglio 2017, per i seguenti motivi. A suo avviso, la CDI CH-IT e il relativo Protocollo aggiuntivo sarebbero inapplicabili al suo caso, considerato ch'essa non avrebbe mai avuto la propria sede in Italia, bensì in uno Stato terzo, ovvero nel Principato del Liechtenstein, come si evincerebbe dall'estratto del registro di commercio (cfr. doc. B). Sarebbe dunque a torto che la banca B._______ le avrebbe attribuito un codice domicilio italiano (« 111 »). In tali circostanze, nella misura in cui il conto bancario in oggetto sarebbe situato in Svizzera, essa non avrebbe violato alcun obbligo tributario nei confronti del fisco italiano. Nessun elemento permetterebbe inoltre di ritenere nei suoi confronti un comportamento evasivo, tantomeno i procedimenti in Italia contro la banca B._______ che non avrebbero alcun collegamento con la domanda di assistenza in oggetto (cfr. ricorso 16 novembre 2020, punti n. 23-27, 33-34).</w:t>
      </w:r>
    </w:p>
    <w:p>
      <w:r>
        <w:rPr>
          <w:b/>
        </w:rPr>
        <w:t>E. 6.2.2</w:t>
      </w:r>
    </w:p>
    <w:p>
      <w:r>
        <w:t>Per quanto attiene alla predetta censura, si impongono innanzitutto le seguenti considerazioni in merito alla validità del criterio di assoggettamento fiscale scelto ed utilizzato dall'autorità richiedente italiana nella sua domanda a fondamento di un obbligo fiscale in Italia. In concreto, nella sua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Da quanto precede, risulta dunque che l'Italia utilizza quale criterio principale di assoggettamento fiscale in Italia quello del domicilio italiano. Ora, le liste che utilizzano il criterio del codice domicilio quale criterio di assoggettamento fiscale sono in linea con la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sentenza del TAF A-5662/2020 del 10 maggio 2021 consid. 5.1; parimenti [tra le tante] sentenza TAF A-1732/2021 e A-1732/2021 del 23 marzo 2022 consid. 7.3.2). Ciò rilevato, nello specifico la domanda qui in esame è fondata sulla lista/sull'elenco sub 3.a.(4) di 700 posizioni finanziarie (rapporti finanziari), dove i codici C.I.F. risultano riferiti a soggetti diversi dalle persone fisiche con denominazione di società o enti ed espressa menzione del domicilio italiano nel campo « MIS_Dom_Name ». Per questa lista, il criterio di assoggettamento fiscale in Italia è dunque rappresentato dal domicilio italiano. Ne consegue che detto criterio di assoggettamento è sufficiente ai sensi della giurisprudenza citata poc'anzi per identificare le persone interessate dalla domanda collettiva in oggetto (cfr. [tra le tante] sentenza TAF A-1732/2021 e A-1732/2021 del 23 marzo 2022 consid. 7.3.2).</w:t>
      </w:r>
    </w:p>
    <w:p>
      <w:r>
        <w:rPr>
          <w:b/>
        </w:rPr>
        <w:t>E. 6.2.3</w:t>
      </w:r>
    </w:p>
    <w:p>
      <w:r>
        <w:t>Altra è invece la questione a sapere se in presenza di un domicilio estero - tenuto conto degli elementi relativi all'assenza di un domicilio in Italia, così come censurato dalla ricorrente - viene meno la rilevanza verosimile delle informazioni richieste, segnatamente del codice domicilio italiano e delle liste allegate alla domanda di assistenza amministrativa italiana del 10 luglio 2017 che fanno appello a tale criterio. Ora, su tale questione il Tribunale ha già avuto modo di pronunciarsi nell'ambito di una domanda collettiva francese anch'essa fondante l'assoggettamento fiscale sul criterio del codice domicilio, giungendo alla conclusione che il criterio di rilevanza verosimile non viene meno (cfr. [tra le tante] sentenza del TAF A-5662/2020 del 10 maggio 2021 consid. 5.1.3). Per quanto qui necessario, il Tribunale rileva che, come visto (cfr. consid. 6.2.2 del presente giudizio), nello specifico i codici di domicilio italiano che figurano nelle liste costituiscono dei criteri sufficienti per ritenere le persone che figurano in queste liste come imponibili in Italia nel periodo in esame. In tali circostanze, tenuto altresì conto del fatto che è appurato che la qui la ricorrente figura con un codice di domicilio italiano « 111 » nella lista sub. 3.a.(4) allegata alla domanda italiana in oggetto, si deve ritenere che il criterio di assoggettamento fiscale invocato dallo Stato richiedente italiano nello specifico, ossia quello del domicilio, sia apparentemente plausibile (cfr. [tra le tante] sentenza TAF A-1732/2021 e A-1733/2021 del 23 marzo 2022 consid. 7.3.2 con rinvii). Ciò a maggior ragione se si considera che nel caso della domanda italiana il codice di domicilio si è rilevato corretto per le 3'297 posizioni rinvenute nell'ambito delle indagini finora condotte in Italia dall'autorità richiedente italiana, così come giustamente rilevato dall'autorità inferiore (cfr. decisione impugnata, consid. 4.6). Che poi su tale lista figuri altresì un altro codice - e meglio il codice « 125 » nei campi « Nazionalità » e « Domicilio » - non inficia a lui solo la validità del criterio di assoggettamento fiscale utilizzato dallo Stato richiedente italiano (cfr. [tra le tante] sentenza TAF A-1732/2021 e A-1733/2021 del 23 marzo 2022 consid. 7.3.2).</w:t>
      </w:r>
    </w:p>
    <w:p>
      <w:r>
        <w:rPr>
          <w:b/>
        </w:rPr>
        <w:t>E. 6.2.4</w:t>
      </w:r>
    </w:p>
    <w:p>
      <w:r>
        <w:t>Ciò sancito, la questione di sapere se il criterio del domicilio concorra con un criterio d'assoggettamento fiscale dello Stato terzo - nel Principato del Liechtenstein, nello specifico - in cui la ricorrente sostiene di avere la propria sede non deve essere esaminata dal Tribunale. In presenza di un conflitto di residenza, la Svizzera deve di principio limitarsi, in qualità di Stato richiesto, a verificare se il criterio d'assoggettamento invocato dallo Stato richiedente è contemplato dalla norma convenzionale applicabile concernente la determinazione formale del domicilio. Il Tribunale non dispone infatti né dei mezzi materiali, né della competenza formale per statuire sul conflitto di residenza quando riceve una domanda di assistenza (cfr. [tra le tante] sentenze del TAF A-6473/2020 del 10 agosto 2022 consid. 6.2.4; A-1732/2021 e A-1733/2021 del 23 marzo 2022 consid. 7.3.3; A-1730/2021 del 7 marzo 2022 consid. 7.3.3; A-5662/2020 del 10 maggio 2021 consid. 5.1.3).</w:t>
      </w:r>
    </w:p>
    <w:p>
      <w:r>
        <w:rPr>
          <w:b/>
        </w:rPr>
        <w:t>E. 6.2.5</w:t>
      </w:r>
    </w:p>
    <w:p>
      <w:r>
        <w:t>Contrariamente a quanto ritenuto dalla ricorrente, l'eventuale sussistenza di un domicilio/di una sede in uno Stato terzo diverso quindi dai due Stati contraenti alla CDI CH-IT, non inficia in ogni caso l'applicabilità della CDI CH-IT alla domanda di assistenza amministrativa italiana del 10 luglio 2017 e, conseguentemente, alla stessa ricorrente. La domanda mira infatti ad ottenere informazioni proprie ad accertare la sussistenza di contribuenti italiani, presumibilmente domiciliati in Italia, conformemente all'art. 4 par. 1 CDI CH-IT. Che dalle informazioni richieste possa poi eventualmente risultare un domicilio diverso da quello italiano indicato dalla GdF, non comporta l'inapplicabilità della CDI CH-IT e/o l'assenza di rilevanza verosimile di tali informazioni (cfr. sentenza del TAF A-6473/2020 del 10 agosto 2022 consid. 6.2.5). Ora, dal momento che nel caso della ricorrente, la stessa figura sulla lista sub. 3.a.(4) con un codice domicilio italiano, spetterà - se vorrà - a quest'ultima fare valere dinanzi alle competenti autorità italiane la sussistenza di un domicilio in uno Stato terzo, rispettivamente l'assenza di un qualsiasi obbligo fiscale nei confronti del fisco italiano in correlazione al conto bancario situato in Svizzera.</w:t>
      </w:r>
    </w:p>
    <w:p>
      <w:r>
        <w:rPr>
          <w:b/>
        </w:rPr>
        <w:t>E. 6.2.6</w:t>
      </w:r>
    </w:p>
    <w:p>
      <w:r>
        <w:t>Visto quanto precede, la censura della ricorrente circa l'assenza di un domicilio italiano, e la conseguente inapplicabilità della CDI CH-IT nonché del Protocollo aggiuntivo che ne conseguirebbe, non è tale da inficiare la validità del criterio del codice domicilio italiano e quindi la rilevanza verosimile delle informazioni richieste dall'autorità richiedente italiana, sicché la stessa va qua respinta.</w:t>
      </w:r>
    </w:p>
    <w:p>
      <w:r>
        <w:rPr>
          <w:b/>
        </w:rPr>
        <w:t>E. 6.3</w:t>
      </w:r>
    </w:p>
    <w:p>
      <w:r>
        <w:t>In conclusione, alla luce dei considerandi che precedono, si deve ritenere che la domanda collettiva di assistenza amministrativa italiana del 10 luglio 2017, qui fondata sulla lista/sull'elenco sub 3.a.(4), soddisfa tutti i requisiti materiali alla base della sua ammissibilità, sicché risulta qui ammissibile anche dal profilo materiale.</w:t>
      </w:r>
    </w:p>
    <w:p>
      <w:r>
        <w:rPr>
          <w:b/>
        </w:rPr>
        <w:t>E. 7</w:t>
      </w:r>
    </w:p>
    <w:p>
      <w:r>
        <w:t>In definitiva, alla luce di quanto precede, il ricorso della ricorrente va integralmente respinto. In considerazione dell'esito della lite, giusta l'art. 63 cpv. 1 PA, le spese di procedura sono poste a carico della ricorrente qui parte integralmente soccombenti (cfr. art. 1 segg. del regolamento del 21 febbraio 2008 sulle tasse e sulle spese ripetibili nelle cause dinanzi al Tribunale amministrativo federale [TS-TAF, RS 173.320.2]). Nella fattispecie, le spese processuali - comprensive di quelle relative alla decisione incidentale del 5 gennaio 2021 - ammontano complessivamente a 5'000 franchi (cfr. art. 4 TS-TAF), importo che verrà detratto interamente dall'anticipo spese di 5'000 franchi versato da lei a suo tempo, alla crescita in giudicato del presente giudizio. Non vi sono poi i presupposti per l'assegnazione alla ricorrente di un'indennità a titolo di spese ripetibili (cfr. art.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