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A-5737/2007 vom 3. März 2008</w:t>
      </w:r>
    </w:p>
    <w:p>
      <w:r>
        <w:t>Bundesverwaltungsgericht, 2008-03-03, DE</w:t>
      </w:r>
    </w:p>
    <w:p>
      <w:r>
        <w:rPr>
          <w:b/>
        </w:rPr>
        <w:t xml:space="preserve">Quelle: </w:t>
      </w:r>
      <w:r>
        <w:t>https://mcp.opencaselaw.ch/entscheid/bvger_A-5737_2007</w:t>
      </w:r>
    </w:p>
    <w:p>
      <w:r>
        <w:t>FR: TAF A-5737/2007 du 3 mars 2008</w:t>
      </w:r>
    </w:p>
    <w:p>
      <w:r>
        <w:t>IT: TAF A-5737/2007 del 3 marzo 2008</w:t>
      </w:r>
    </w:p>
    <w:p>
      <w:pPr>
        <w:pStyle w:val="Heading2"/>
      </w:pPr>
      <w:r>
        <w:t>Regeste</w:t>
      </w:r>
    </w:p>
    <w:p>
      <w:r>
        <w:t>Datenschutz | Korrektur von Personendaten im AUPER</w:t>
      </w:r>
    </w:p>
    <w:p>
      <w:pPr>
        <w:pStyle w:val="Heading2"/>
      </w:pPr>
      <w:r>
        <w:t>Volltext</w:t>
      </w:r>
    </w:p>
    <w:p>
      <w:r>
        <w:t>Bundesverwaltungsgericht 03.03.2008 A-5737/2007 Bundesverwaltungsgericht 03.03.2008 A-5737/2007 Bundesverwaltungsgericht 03.03.2008 A-5737/2007</w:t>
      </w:r>
    </w:p>
    <w:p>
      <w:r>
        <w:t>Datenschutz | Korrektur von Personendaten im AUPER</w:t>
      </w:r>
    </w:p>
    <w:p>
      <w:r>
        <w:t>Eidgenossenschaft Bundesverwaltungsgericht Conféderation Bundesverwaltungsgericht Confederazione Bundesverwaltungsgericht Abteilung 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