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A-5692/2016 vom 12. Juni 2017</w:t>
      </w:r>
    </w:p>
    <w:p>
      <w:r>
        <w:t>Bundesverwaltungsgericht, 2017-06-12, DE</w:t>
      </w:r>
    </w:p>
    <w:p>
      <w:r>
        <w:rPr>
          <w:b/>
        </w:rPr>
        <w:t xml:space="preserve">Quelle: </w:t>
      </w:r>
      <w:r>
        <w:t>https://mcp.opencaselaw.ch/entscheid/bvger_A-5692_2016</w:t>
      </w:r>
    </w:p>
    <w:p>
      <w:r>
        <w:t>FR: TAF A-5692/2016 du 12 juin 2017</w:t>
      </w:r>
    </w:p>
    <w:p>
      <w:r>
        <w:t>IT: TAF A-5692/2016 del 12 giugno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Die Vorinstanz ist eine Behörde im Sinne von Art. 33 Bst. h VGG i.V.m. Art. 54 Abs. 2 Bst. b und Abs. 4 des Bundesgesetzes vom 25. Juni 1982 über die berufliche Alters-, Hinterlassenen- und Invalidenvorsorge (BVG; SR 831.40) und Art. 1 Abs. 2 Bst. e VwVG, und kann zur Erfüllung der ihr übertragenen öffentlich-rechtlichen Aufgaben des Bundes nach Art. 60 Abs. 2 Bst. a und b und Art. 12 Abs. 2 Verfügungen erlassen (Art. 60 Abs. 2bis BVG). Die Zuständigkeit des Bundesverwaltungsgerichts zur Behandlung der vorliegenden Beschwerde ist somit gegeben. Das Verfahren richtet sich gemäss Art. 37 VGG nach den Bestimmungen des VwVG, soweit das VGG nichts anderes bestimmt.</w:t>
      </w:r>
    </w:p>
    <w:p>
      <w:r>
        <w:rPr>
          <w:b/>
        </w:rPr>
        <w:t>E. 1.2</w:t>
      </w:r>
    </w:p>
    <w:p>
      <w:r>
        <w:t>Die Beschwerdeführerin ist zur Erhebung der vorliegenden Beschwerde berechtigt (vgl. Art. 48 Abs. 1 VwVG). Auf die im Übrigen form- und fristgerecht eingereichte Beschwerde (vgl. Art. 50 Abs. 1 und Art. 52 Abs. 1 VwVG) ist einzutreten.</w:t>
      </w:r>
    </w:p>
    <w:p>
      <w:r>
        <w:rPr>
          <w:b/>
        </w:rPr>
        <w:t>E. 2.1</w:t>
      </w:r>
    </w:p>
    <w:p>
      <w:r>
        <w:t>Das Bundesverwaltungsgericht kann den angefochtenen Entscheid grundsätzlich in vollem Umfang überprüfen. Die beschwerdeführende Par-tei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 et al., Prozessieren vor dem Bundesverwaltungsgericht, 2. Aufl. 2013, N. 1.54). Das Bundesverwaltungsgericht ist gemäss dem Grundsatz der Rechtsanwendung von Amtes wegen nicht an die Begründung der Begehren der Parteien gebunden (vgl. Art. 62 Abs. 4 VwVG). Es kann die Beschwerde auch aus anderen als den geltend gemachten Gründen gutheissen oder den angefochtenen Entscheid im Ergebnis mit einer Begründung bestäti-gen, die von jener der Vorinstanz abweicht (BGE 142 I 135 E. 2.3).</w:t>
      </w:r>
    </w:p>
    <w:p>
      <w:r>
        <w:rPr>
          <w:b/>
        </w:rPr>
        <w:t>E. 3.1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 In materieller Hinsicht sind dagegen grundsätzlich diejenigen Rechtssätze massgebend, die bei der Erfüllung des zu Rechtsfolgen führenden Sach-verhalts Geltung hatten (vgl. BGE 134 V 315 E. 1.2, 130 V 329 E. 2.3).</w:t>
      </w:r>
    </w:p>
    <w:p>
      <w:r>
        <w:rPr>
          <w:b/>
        </w:rPr>
        <w:t>E. 3.2</w:t>
      </w:r>
    </w:p>
    <w:p>
      <w:r>
        <w:t>Die 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3.3</w:t>
      </w:r>
    </w:p>
    <w:p>
      <w:r>
        <w:t>Das BVG regelt die berufliche Vorsorge (Art. 1 Abs. 1 BVG). Das Gesetz erklärt die Versicherung als obligatorisch für Arbeitnehmer, die das Mindestalter erreicht haben und bei einem Arbeitgeber einen über der Eintrittsschwelle liegenden Jahreslohn erzielen (vgl. Art. 2 Abs. 1 und Art. 7 BVG i.V.m. Art. 5 BVV2) sowie bei der AHV versichert sind (Art. 5 Abs. 1 BVG). Versichert nach Art. 1a Abs. 1 des Bundesgesetzes vom 20. Dezember 1946 über die Alters- und Hinterlassenenversicherung (AHVG; SR 831.10) sind die natürlichen Personen mit Wohnsitz in der Schweiz (Bst. a) sowie die natürlichen Personen, die in der Schweiz eine Erwerbstätigkeit ausüben (Bst. b).</w:t>
      </w:r>
    </w:p>
    <w:p>
      <w:r>
        <w:rPr>
          <w:b/>
        </w:rPr>
        <w:t>E. 3.4</w:t>
      </w:r>
    </w:p>
    <w:p>
      <w:r>
        <w:t>Selbständigerwerbende unterstehen nicht dem Obligatorium, es sei denn, sie seien als Berufsgruppe auf Antrag ihrer Berufsverbände vom Bundesrat der obligatorischen Versicherung unterstellt worden (Art. 3 BVG).</w:t>
      </w:r>
    </w:p>
    <w:p>
      <w:r>
        <w:rPr>
          <w:b/>
        </w:rPr>
        <w:t>E. 3.5</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Anhaltspunkte für die AHV-rechtliche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(BGE 140 V 241 E. 4.2, 123 V 161 E. 1; Urteil des BGer 2A.461/2006 vom 2. März 2007 E. 4.2).</w:t>
      </w:r>
    </w:p>
    <w:p>
      <w:r>
        <w:rPr>
          <w:b/>
        </w:rPr>
        <w:t>E. 3.6.1</w:t>
      </w:r>
    </w:p>
    <w:p>
      <w:r>
        <w:t>Eine Arbeitnehmereigenschaft im Sinne des AHVG kann auch vorliegen, wenn zivilrechtlich kein Arbeitsvertrag, sondern z.B. ein Auftragsverhältnis besteht (BGE 122 V 169 E. 6a/aa S. 175). Der Begriff des Arbeitnehmers im Sinne des BVG ist somit weiter als derjenige im Sinne des Arbeitsvertragsrechts (SZS 2004 S. 566, B 75/03; SVR 2001 BVG Nr. 2 S. 5, B 11/00). Dem Sinn und Zweck des Art. 2 Abs. 1 BVG entspricht daher die französische Fassung am besten, welche ausdrücklich nicht vom obligationenrechtlichen "travailleur", sondern vom weiteren Begriff des "salarié" spricht (BGE 115 Ib 37 E. 4d S. 44; Urteil des BVGer A-491/2013 vom 10. Dezember 2014 E. 2.1).</w:t>
      </w:r>
    </w:p>
    <w:p>
      <w:r>
        <w:rPr>
          <w:b/>
        </w:rPr>
        <w:t>E. 3.6.2</w:t>
      </w:r>
    </w:p>
    <w:p>
      <w:r>
        <w:t>Das Bundesgericht hat weiter auch entschieden, dass der Mehrheitsinhaber einer GmbH, der operativ tätig ist und gleichzeitig strategische Entscheide des Unternehmens fällt, in vorsorgerechtlicher Hinsicht mit einem Alleinaktionär vergleichbar ist, der hauptberuflich als Direktionsmitglied in der Aktiengesellschaft tätig ist. Jener ist als Direktor Arbeitnehmer "seiner" Gesellschaft und dem Obligatorium unterstellt (Urteil des BGer 2A.461/2006 vom 2. März 2007 E. 4.4 m.Hw.; Urteile des BVGer C-6353/2013 vom 13. Mai 2015 E. 3.1.1, C-8804/2010 vom 15. Mai 2013 E. 4.2).</w:t>
      </w:r>
    </w:p>
    <w:p>
      <w:r>
        <w:rPr>
          <w:b/>
        </w:rPr>
        <w:t>E. 3.6.3</w:t>
      </w:r>
    </w:p>
    <w:p>
      <w:r>
        <w:t>Nach der Rechtsprechung stellt ein Verwaltungsratshonorar dann und soweit massgebender Lohn dar, wenn es an den Mandatsträger selber bezahlt wird (BGE 133 V 498 E. 5.2).</w:t>
      </w:r>
    </w:p>
    <w:p>
      <w:r>
        <w:rPr>
          <w:b/>
        </w:rPr>
        <w:t>E. 3.7</w:t>
      </w:r>
    </w:p>
    <w:p>
      <w:r>
        <w:t>Der eine BVG-Pflicht begründende Mindestlohn (E. 3.3) wurde bisher verschiedene Male angepasst (vgl. Art 9 BVG). Im Jahr 2013 belief sich der gesetzliche Jahresmindestlohn auf Fr. 21 060.-- (damaliger Art. 5 BVV2 [AS 2012 6347]).</w:t>
      </w:r>
    </w:p>
    <w:p>
      <w:r>
        <w:rPr>
          <w:b/>
        </w:rPr>
        <w:t>E. 3.8</w:t>
      </w:r>
    </w:p>
    <w:p>
      <w:r>
        <w:t>Gemäss Art. 2 Abs. 4 BVG bestimmt der Bundesrat, welche Arbeitnehmenden aus besonderen Gründen nicht der obligatorischen Versicherung unterstellt sind. Diesem Auftrag ist der Bundesrat mit Erlass von Art. 1j BVV2 nachgekommen. In dieser Bestimmung wird festgehalten, welche Arbeitnehmenden von der obligatorischen Versicherung ausgenommen sind (Urteil des BVGer A-7265/2016 vom 3. Mai 2017 E. 2.1.3).</w:t>
      </w:r>
    </w:p>
    <w:p>
      <w:r>
        <w:rPr>
          <w:b/>
        </w:rPr>
        <w:t>E. 3.9.1</w:t>
      </w:r>
    </w:p>
    <w:p>
      <w:r>
        <w:t>Die Versicherungspflicht beginnt mit dem Antritt des Arbeitsverhält-nisses (Art. 10 Abs. 1 BVG) und endet - unter Vorbehalt von Art. 8 Abs. 3 BVG - wenn das ordentliche Rentenalter (Art. 13 BVG) erreicht, das Ar-beitsverhältnis aufgelöst oder der Mindestlohn unterschritten wird (Art. 10 Abs. 2 Bst. a - c).</w:t>
      </w:r>
    </w:p>
    <w:p>
      <w:r>
        <w:rPr>
          <w:b/>
        </w:rPr>
        <w:t>E. 3.9.2</w:t>
      </w:r>
    </w:p>
    <w:p>
      <w:r>
        <w:t>Das ordentliche Rentenalter ergibt sich aus Art. 13 Abs. 1 BVG. Demnach haben Frauen, die das 64. Altersjahr zurückgelegt haben, Anspruch auf Altersleistungen (Art. 13 Abs. 1 Bst. b BVG i.V.m. Art. 62a Abs. 1 BVV2, in der Fassung der Änderung vom 18. August 2004, AS 2004 4279 4653, i.V.m. Art. 3 Abs. 1 AHVG). Allerdings erlaubt Art. 13 Abs. 2 BVG den Vorsorgeeinrichtungen, das Rentenalter in ihrem jeweiligen Reglement abweichend von der gesetzlichen Lösung festzulegen, sofern die Mindestansprüche der Versicherten gewahrt bleiben (vgl. BGE 133 V 575 E. 5; Urteil des BGer 9C_808/2009 vom 4. Februar 2010 E. 4.2). Dies gilt sowohl für den Vorbezug als auch für den Aufschub von Altersleistungen über das ordentliche Schlussalter im obligatorischen Bereich hinaus (Urteile des BGer 2C_189/2010 vom 10. Februar 2011 E. 2.2, 9C_808/2009 vom 4. Februar 2010 E. 4.2, 9C_770/2007 vom 14. März 2008 E. 3.4 m.Hw.; Urteile des BVGer A-3851/2016 vom 31. Januar 2017 E. 2.3, C-8377/2010 vom 16. Mai 2013 E. 5.1; ISABELLE VETTER-SCHREIBER, Kommentar zum BVG und FZG, 3. Aufl. 2013, Art. 13 N. 5).</w:t>
      </w:r>
    </w:p>
    <w:p>
      <w:r>
        <w:rPr>
          <w:b/>
        </w:rPr>
        <w:t>E. 3.10.1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i.V.m. Art. 10 Abs. 1 BVG).</w:t>
      </w:r>
    </w:p>
    <w:p>
      <w:r>
        <w:rPr>
          <w:b/>
        </w:rPr>
        <w:t>E. 3.10.2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A-1046/2016 vom 15. Dezember 2016 E. 2.7, A-532/2016 vom 7. Oktober 2016 E. 2.2.2).</w:t>
      </w:r>
    </w:p>
    <w:p>
      <w:r>
        <w:rPr>
          <w:b/>
        </w:rPr>
        <w:t>E. 3.10.3</w:t>
      </w:r>
    </w:p>
    <w:p>
      <w:r>
        <w:t>Eine spezielle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so wird der Arbeitgeber von Gesetzes wegen für alle dem Obligatorium unterstellten Arbeitnehmer der Auffangeinrichtung ange-schlossen (Art. 2 Abs. 1 der Verordnung vom 28. August 1985 über die An-sprüche der Auffangeinrichtung der beruflichen Vorsorge [SR 831.434; nachfolgend VOAE]; BGE 129 V 237 E. 5.1; Urteil des BVGer A-6967/2016 vom 12. Mai 2017 E. 2.2.3).</w:t>
      </w:r>
    </w:p>
    <w:p>
      <w:r>
        <w:rPr>
          <w:b/>
        </w:rPr>
        <w:t>E. 3.11.1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3.11.2</w:t>
      </w:r>
    </w:p>
    <w:p>
      <w:r>
        <w:t>Während die blosse Säumnis des Arbeitgebers, sich einer Vorsorgeeinrichtung anzuschliessen, zu einem Zwangsanschluss nach Art. 60 Abs. 2 Bst. a BVG führt, richtet sich der Anschluss, sobald vor dem Anschluss an eine Vorsorgeeinrichtung Leistungsansprüche entstanden sind, nach Art. 60 Abs. 2 Bst. d BVG. Das Eidgenössische Versicherungsgericht hat denn auch in BGE 130 V 526 E. 4.3 festgehalten, dass es sich bei der Verfügung nach Art. 60 Abs. 2 Bst. a BVG um eine Gestaltungsverfügung handle, durch welche dem Arbeitgeber neue Pflichten auferlegt werden. Der Anschluss nach Art. 60 Abs. 2 Bst d BVG hingegen erfolge aufgrund des Gesetzes und die entsprechende Verfügung der Vorinstanz habe des-halb bloss feststellenden Charakter. Sind Leistungsansprüche entstanden, ist somit ein freiwilliger Anschluss nicht mehr möglich (Urteil des BVGer A-6967/2016 vom 12. Mai 2017 E. 2.2.3).</w:t>
      </w:r>
    </w:p>
    <w:p>
      <w:r>
        <w:rPr>
          <w:b/>
        </w:rPr>
        <w:t>E. 3.11.3</w:t>
      </w:r>
    </w:p>
    <w:p>
      <w:r>
        <w:t>Wie der Zwangsanschluss nach Art. 60 Abs. 2 Bst. a BVG und der freiwillige Anschluss nach Art. 60 Abs. 2 Bst. b BVG erfolgt der Anschluss vor der Ausrichtung von Leistungen nach Art. 60 Abs. 2 Bst. d BVG rückwirkend auf den Zeitpunkt, in welchem zu versicherndes Personal erstmals seine Stelle angetreten hat (E. 3.9.1 und Art. 3 Abs. 1 der VOAE).</w:t>
      </w:r>
    </w:p>
    <w:p>
      <w:r>
        <w:rPr>
          <w:b/>
        </w:rPr>
        <w:t>E. 3.11.4</w:t>
      </w:r>
    </w:p>
    <w:p>
      <w:r>
        <w:t>Weist der Arbeitgeber nach einem Anschluss ex lege nach, dass eine andere Vorsorgeeinrichtung auch die bisherigen Verpflichtungen der Auffangeinrichtung übernimmt, so wird der Anschluss des Arbeitgebers bei der Auffangeinrichtung auf den Zeitpunkt der Verpflichtungsübernahme durch die andere Vorsorgeeinrichtung aufgehoben (Art. 2 Abs. 2 der VOAE).</w:t>
      </w:r>
    </w:p>
    <w:p>
      <w:r>
        <w:rPr>
          <w:b/>
        </w:rPr>
        <w:t>E. 3.12</w:t>
      </w:r>
    </w:p>
    <w:p>
      <w:r>
        <w:t>Gemäss Art. 11 Abs. 7 BVG stellen die Auffangeinrichtung und die AHV-Ausgleichskasse dem säumigen Arbeitgeber den von ihm verursachten Verwaltungsaufwand in Rechnung. Dies wird auch in Art. 3 Abs. 4 VOAE erwähnt, wonach der Arbeitgeber der Auffangeinrichtung alle Aufwendungen zu ersetzen hat, die dieser in Zusammenhang mit seinem Anschluss entstehen. Detailliert geregelt sind die entsprechenden Kosten sodann im Kostenreglement der Auffangeinrichtung. Das Reglement (in der Fassung vom 1. Januar 2016) ist im vorliegenden Fall integrierter Bestandteil der Zwangsanschlussverfügung (vgl. Urteile des BVGer A-4204/2016 vom 8. März 2017 E. 2.3, A-5081/2014 vom 16. Februar 2016 E. 2.2.2, C-4897/2011 vom 2. Juli 2014 E. 4.1) und erweist sich - soweit hier interessierend - als rechtskonform (Urteile des BVGer A-2583/2016 vom 2. März 2017 E. 3.5, A-4387/2016 vom 3. Februar 2017 E. 2.5).</w:t>
      </w:r>
    </w:p>
    <w:p>
      <w:r>
        <w:rPr>
          <w:b/>
        </w:rPr>
        <w:t>E. 4.1</w:t>
      </w:r>
    </w:p>
    <w:p>
      <w:r>
        <w:t>Im vorliegenden Fall hat die Vorinstanz am 17. August 2016 die Beschwerdeführerin rückwirkend per 1. Januar 2013 - zeitlich unbefristet - zwangsweise angeschlossen. Nachdem die vormalige Gesellschafterin am 10. August 2015 das 64. Altersjahr zurückgelegt und damit das gesetzliche Pensionsalter erreicht und gemäss Sachdarstellung der Beschwerdeführerin in der Folge die Unternehmung verlassen hat, war bereits vor dem Erlass der angefochtenen Verfügung ein Leistungsanspruch eingetreten, womit der Zwangsanschluss ex lege zu prüfen ist (vgl. E. 3.10.3).</w:t>
      </w:r>
    </w:p>
    <w:p>
      <w:r>
        <w:rPr>
          <w:b/>
        </w:rPr>
        <w:t>E. 4.2</w:t>
      </w:r>
    </w:p>
    <w:p>
      <w:r>
        <w:t>Die Frage ist vorab, ob die Voraussetzungen für einen rückwirkenden Zwangsanschluss per 1. Januar 2013 erfüllt sind.</w:t>
      </w:r>
    </w:p>
    <w:p>
      <w:r>
        <w:rPr>
          <w:b/>
        </w:rPr>
        <w:t>E. 4.2.1</w:t>
      </w:r>
    </w:p>
    <w:p>
      <w:r>
        <w:t>Die Beschwerdeführerin ist der Ansicht, ein Zwangsanschluss sei im vorliegenden speziellen Fall administrativ und wirtschaftlich unsinnig, weil die vormalige Gesellschafterin im Jahr 2015 ohnehin das ordentliche AHV-Alter erreicht habe, bis zum Jahre 2013 selbständig erwerbend und daher nicht obligatorisch BVG-versichert gewesen sei und die weitere Mitarbeiterin keinen beitragspflichtigen Lohn erzielt habe. Zudem handle es sich gemäss den Angaben der vormaligen Gesellschafterin beim AHV-Lohn de facto um ein Verwaltungsratshonorar, das nicht beitragspflichtig sei. Alsdann sei die nachmalige Gesellschafterin bereits aufgrund eines weiteren Angestelltenverhältnisses BVG-versichert. Schliesslich habe die frühere Treuhänderin dies bereits vorgebracht und man habe hierzu bis zum Erlass der vorliegend angefochtenen Verfügung nichts mehr gehört (vgl. Sachverhalt G).</w:t>
      </w:r>
    </w:p>
    <w:p>
      <w:r>
        <w:rPr>
          <w:b/>
        </w:rPr>
        <w:t>E. 4.2.2</w:t>
      </w:r>
    </w:p>
    <w:p>
      <w:r>
        <w:t>Unstrittig ist, dass die Beschwerdeführerin ab dem 1. Januar 2013 der vormaligen Gesellschafterin einen Jahresbruttolohn ausgerichtet hat, der den zu einer BVG-Pflicht führenden Mindestlohn deutlich überschritt (E. 3.3). Anzeichen für eine Ausnahme im Sinne von Art. 2 Abs. 4 BVG in Verbindung mit Art. 1j BVV2 sind weder geltend gemacht noch aus den Akten ersichtlich (E. 3.8). Ergänzend sei festgehalten, dass auch die nachmalige Gesellschafterin für ihre Tätigkeit für die Beschwerdeführerin grundsätzlich als Arbeitnehmerin und nicht als selbständig Erwerbende (E. 3.6.2) zu betrachten ist. Ob für sie eine Ausnahme im Sinne von Art. 1j Abs. 1 Bst. c BVV2 gegeben ist, wird die Vorinstanz allerdings erst im Rahmen der Beitragserhebung bzw. einer allfälligen Kündigung des Anschlussvertrages zu prüfen haben.</w:t>
      </w:r>
    </w:p>
    <w:p>
      <w:r>
        <w:rPr>
          <w:b/>
        </w:rPr>
        <w:t>E. 4.3</w:t>
      </w:r>
    </w:p>
    <w:p>
      <w:r>
        <w:t>Es bleibt auf die Argumente der Beschwerdeführerin einzugehen, soweit diese nicht durch die vorstehenden Erwägungen ausdrücklich oder implizit widerlegt worden sind.</w:t>
      </w:r>
    </w:p>
    <w:p>
      <w:r>
        <w:rPr>
          <w:b/>
        </w:rPr>
        <w:t>E. 4.3.1</w:t>
      </w:r>
    </w:p>
    <w:p>
      <w:r>
        <w:t>Aktenkundig sind sowohl die Reaktion der Treuhänderin per E-Mail vom 27. November 2015 an die AHV-Ausgleichskasse Schwyz, wonach die vormalige Gesellschafterin einen BVG-Anschluss als unnötig erachte, da sie im 2015 bereits die AHV erhalten habe, bisher kein BVG gehabt habe und sich deshalb die letzten beiden Jahre nicht mehr dem BVG unterstellen wollte, sowie die ähnlich lautende schriftliche Stellungnahme an die Auffangeinrichtung vom 28. Januar 2016. Die Auffangeinrichtung hatte der Beschwerdeführerin in Beantwortung des Schreibens vom 28. Januar 2016 mitgeteilt, dass die dargelegten Gründe irrelevant seien, eine Anschlusspflicht gegeben sei und eine entsprechende Verfügung folgen werde. In diesem Zeitpunkt war die Geschäftsübergabe bereits erfolgt, weshalb die nachmalige Gesellschafterin, die nunmehr auch die Funktion der Geschäftsführerin innehat, es sich selber zuzuschreiben hat, falls sie über den Fortgang der Angelegenheit nicht ausreichend informiert sein sollte.</w:t>
      </w:r>
    </w:p>
    <w:p>
      <w:r>
        <w:rPr>
          <w:b/>
        </w:rPr>
        <w:t>E. 4.3.2</w:t>
      </w:r>
    </w:p>
    <w:p>
      <w:r>
        <w:t>Soweit die Beschwerdeführerin auf ihre Vereinbarung mit der vormaligen Gesellschafterin verweist und damit sinngemäss die Passivlegitimation bestreitet, ist vorab darauf hinzuweisen, dass die erwähnte Vereinbarung nicht aktenkundig ist. Eine solche Vereinbarung wäre aber ohnehin ohne Bedeutung, da er Beschwerdeführerin - wie die Vorinstanz zu Recht festhält - als juristische Person mit eigener Rechtspersönlichkeit (vgl. Art. 772 Abs. 1 und Art. 779 Abs. 1 OR) die Arbeitgebereigenschaft nicht nur gegenüber sämtlichen "normalen" Angestellten, sondern auch gegenüber ihren mitarbeitenden Gesellschafterinnen zukommt (E. 3.6.2). Das vorliegende Verfahren richtet sich daher zu Recht gegen die Beschwerdeführerin. Alsdann ist der Vorinstanz auch darin zuzustimmen, dass die Versicherungspflicht nicht der Disposition der Parteien unterliegt, sondern gemäss den gesetzlichen Vorgaben zu erfüllen ist. Die von der Beschwerdeführerin angeführte Vereinbarung vermag allenfalls der Beschwerdeführerin gewisse zivilrechtliche Rückgriffsmöglichkeiten gegenüber der vormaligen Gesellschafterin zu eröffnen, selbstredend jedoch nicht die zwingenden Vorschriften des BVG zu ersetzen.</w:t>
      </w:r>
    </w:p>
    <w:p>
      <w:r>
        <w:rPr>
          <w:b/>
        </w:rPr>
        <w:t>E. 4.3.3</w:t>
      </w:r>
    </w:p>
    <w:p>
      <w:r>
        <w:t>Anzumerken ist schliesslich, dass die Beschwerdeführerin die Rechtsform einer GmbH aufweist und demzufolge - anders als eine Aktiengesellschaft - keine Verwaltungsräte hat. Vielmehr werden die Geschäfte einer GmbH durch die Gesellschafter (oder allenfalls weiterer besonders bestellter Geschäftsführer) besorgt (Art. 809 Abs. 1 OR). Demzufolge konnte die vormalige Gesellschafterin für die Geschäftsführung der Beschwerdeführerin kein Verwaltungsratshonorar vereinnahmen. Ohnehin wäre nach der Rechtsprechung selbst ein Verwaltungsratshonorar versicherungspflichtig (E. 3.6.3).</w:t>
      </w:r>
    </w:p>
    <w:p>
      <w:r>
        <w:rPr>
          <w:b/>
        </w:rPr>
        <w:t>E. 4.4.1</w:t>
      </w:r>
    </w:p>
    <w:p>
      <w:r>
        <w:t>Nach dem Dargelegten sind die Voraussetzungen für den zwangsweisen Anschluss an die Auffangeinrichtung per 1. Januar 2013 erfüllt. Indessen hat die vormalige Gesellschafterin das gesetzliche Pensionsalter bereits vor Erlass der angefochtenen Verfügung erreicht. Eine allfällige Weiterführung der Versicherung über das Pensionsalter hinaus fällt vorliegend gemäss den Ausführungen der Beschwerdeführerin zum Sachverhalt ausser Betracht, hat doch die Geschäftsübergabe per 1. Januar 2016 stattgefunden. Infolgedessen hat die vormalige Gesellschafterin bereits Anspruch auf Versicherungsleistungen (E. 3.10.3). Damit ist die Beschwerdeführerin per 1. Januar 2013 ex lege der Vorinstanz angeschlossen, was die Vorinstanz feststellungsweise zu verfügen hat.</w:t>
      </w:r>
    </w:p>
    <w:p>
      <w:r>
        <w:rPr>
          <w:b/>
        </w:rPr>
        <w:t>E. 4.4.2</w:t>
      </w:r>
    </w:p>
    <w:p>
      <w:r>
        <w:t>Dass es sich um eine Feststellungsverfügung handelt, lässt sich dem Wortlaut von Dispositiv Ziffer I der angefochtenen Verfügung vom 17. August 2016 nicht entnehmen: Diese hält fest, dass der Arbeitgeber (bzw. die Arbeitgeberin) der Vorinstanz rückwirkend per 1. Januar 2013 zwangsweise angeschlossen wird. Aufgrund der abweichenden Begründung des Bundesverwaltungsgerichts ist die Beschwerde in dem Sinne gutzuheissen, dass Ziffer I des Dispositivs zwar aufzuheben, aber durch den nachfolgenden Wortlaut zu ersetzen ist: "Es wird festgestellt, dass die Arbeitgeberin seit dem 1. Januar 2013 der Stiftung Auffangeinrichtung BVG angeschlossen ist".</w:t>
      </w:r>
    </w:p>
    <w:p>
      <w:r>
        <w:rPr>
          <w:b/>
        </w:rPr>
        <w:t>E. 4.4.3</w:t>
      </w:r>
    </w:p>
    <w:p>
      <w:r>
        <w:t>Auch die von der Vorinstanz erhobenen Kosten für den Erlass der Verfügung betreffend Zwangsanschluss und dessen Durchführung sind geschuldet (E. 3.12; vgl. auch Urteil des BVGer A-6967/2017 vom 12. Mai 2017 E. 32.2 bis 3.2.4).</w:t>
      </w:r>
    </w:p>
    <w:p>
      <w:r>
        <w:rPr>
          <w:b/>
        </w:rPr>
        <w:t>E. 5</w:t>
      </w:r>
    </w:p>
    <w:p>
      <w:r>
        <w:t>Ausgangsgemäss hat die Beschwerdeführerin die Verfahrenskosten vor Bundesverwaltungsgericht zu tragen (Art. 63 Abs. 1 VwVG), da sie im Resultat mit ihrem Antrag unterliegt. Diese sind auf Fr. 800.-- festzusetzen (vgl. Art. 2 Abs. 1 in Verbindung mit Art. 4 des Reglements vom 21. Februar 2008 über die Kosten und Entschädigungen vor dem Bundesverwaltungsgericht [VGKE; SR 173.320.2]). Der einbezahlte Kostenvorschuss in gleicher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