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A-5683/2011 vom 27. Oktober 2011</w:t>
      </w:r>
    </w:p>
    <w:p>
      <w:r>
        <w:t>Bundesverwaltungsgericht, 2011-10-27, DE</w:t>
      </w:r>
    </w:p>
    <w:p>
      <w:r>
        <w:rPr>
          <w:b/>
        </w:rPr>
        <w:t xml:space="preserve">Quelle: </w:t>
      </w:r>
      <w:r>
        <w:t>https://mcp.opencaselaw.ch/entscheid/bvger_A-5683_2011</w:t>
      </w:r>
    </w:p>
    <w:p>
      <w:r>
        <w:t>FR: TAF A-5683/2011 du 27 octobre 2011</w:t>
      </w:r>
    </w:p>
    <w:p>
      <w:r>
        <w:t>IT: TAF A-5683/2011 del 27 ottobre 2011</w:t>
      </w:r>
    </w:p>
    <w:p>
      <w:pPr>
        <w:pStyle w:val="Heading2"/>
      </w:pPr>
      <w:r>
        <w:t>Regeste</w:t>
      </w:r>
    </w:p>
    <w:p>
      <w:r>
        <w:t>Radio und Fernsehen (Übriges)</w:t>
      </w:r>
    </w:p>
    <w:p>
      <w:pPr>
        <w:pStyle w:val="Heading2"/>
      </w:pPr>
      <w:r>
        <w:t>Erwägungen</w:t>
      </w:r>
    </w:p>
    <w:p>
      <w:r>
        <w:rPr>
          <w:b/>
        </w:rPr>
        <w:t>E. 1</w:t>
      </w:r>
    </w:p>
    <w:p>
      <w:r>
        <w:t>Für die Erläuterung und die Berichtigung von Entscheiden des Bundes­verwaltungsgerichts gilt Art. 129 des Bundesgesetzes vom 17. Juni 2005 über das Bundesgericht (BGG, SR 173.110) sinngemäss (Art. 48 Abs. 1 des Bundesgesetzes vom 17. Juni 2005 über das Bundesverwaltungs­gericht [VGG, SR 173.32]). Demzufolge nimmt das Bundesverwaltungs­gericht auf schriftliches Gesuch einer Partei oder von Amtes wegen die Erläuterung oder Berichtigung eines Urteils vor, wenn das Dispositiv seines Entscheids unklar, unvollständig oder zweideutig ist oder wenn seine Bestimmungen untereinander oder mit der Begründung im Widerspruch stehen oder es Redaktions- oder Rechnungsfehler enthält (Art. 129 Abs. 1 BGG).</w:t>
      </w:r>
    </w:p>
    <w:p>
      <w:r>
        <w:rPr>
          <w:b/>
        </w:rPr>
        <w:t>E. 1.1</w:t>
      </w:r>
    </w:p>
    <w:p>
      <w:r>
        <w:t>Legitimiert zum Stellen eines Erläuterungsgesuchs sind nach dem Wortlaut des Gesetzes die Parteien des Verfahrens, das mit dem Urteil abgeschlossen worden ist. Die Joiz AG war als Beschwerdegegnerin Partei im Verfahren A-8531/2010 (vgl. Urteil des Bundesverwaltungs­gerichts vom 23. August 2011) und ist somit befugt, ein Erläuterungsgesuch zu stellen.</w:t>
      </w:r>
    </w:p>
    <w:p>
      <w:r>
        <w:rPr>
          <w:b/>
        </w:rPr>
        <w:t>E. 1.2</w:t>
      </w:r>
    </w:p>
    <w:p>
      <w:r>
        <w:t>Die Erläuterung kann nicht zu einer Änderung der materiellen Entscheidung führen, und es ist allein Sache der entscheidenden Instanz, Sinn und Tragweite ihres Entscheides klarzustellen (André Moser/Michael Beusch/Lorenz Kneubühler, Prozessieren vor dem Bundesverwaltungsgericht, Basel 2008, Rz. 5.78 und 5.82; Stefan Vogel in: Auer/Müller/Schindler [Hrsg.], Kommentar zum Bundesgesetz über das Verwaltungsverfahren [VwVG], Zürich 2008, Art. 69 N. 9 und 12, je mit Hinweisen). Entsprechend wurde die Zusammensetzung des Bundesverwaltungsgerichts unverändert belassen und davon abgesehen, einen Schriftenwechsel durchzuführen.</w:t>
      </w:r>
    </w:p>
    <w:p>
      <w:r>
        <w:rPr>
          <w:b/>
        </w:rPr>
        <w:t>E. 2.1</w:t>
      </w:r>
    </w:p>
    <w:p>
      <w:r>
        <w:t>Nach dem klaren Wortlaut des Gesetzes dient die Erläuterung dazu, Abhilfe zu schaffen, wenn die Entscheidformel (Dispositiv) unklar, unvollständig, zweideutig oder in sich widersprüchlich ist. Sie kann sich ferner auf Gegensätze zwischen den Entscheidgründen und dem Dispositiv beziehen, nicht aber auf die Entscheidungsgründe als solche (Urteil des Bundesgerichts 4G_1/2007 vom 13. September 2007 E. 2.1; Urteil des Bundesverwaltungsgerichts A-643/2010 vom 15. März 2010 E. 2.1).</w:t>
      </w:r>
    </w:p>
    <w:p>
      <w:r>
        <w:rPr>
          <w:b/>
        </w:rPr>
        <w:t>E. 2.2</w:t>
      </w:r>
    </w:p>
    <w:p>
      <w:r>
        <w:t>Unzulässig sind dagegen Erläuterungsgesuche, die auf eine inhaltliche Abänderung der Entscheidung abzielen. Ebenso wenig geht es an, auf dem Weg des Erläuterungsgesuchs über den rechtskräftigen Entscheid eine allgemeine Diskussion (z.B. über dessen Recht- und Zweckmässigkeit) einzuleiten, die schlechthin jede Äusserung des Gerichts, insbesondere die verwendeten Rechtsbegriffe und Wörter zum Gegenstand hat. Vom Urteilsinhalt ist der Erläuterung nur zugänglich, was den Charakter einer Anordnung aufweist (Urteil des Bundesgerichts 4G_2/2009 vom 21. Oktober 2009 E. 1.1). Der Erläuterungsbedarf ist ferner vom Gericht - von offensichtlich unklaren Entscheiden abgesehen - nur mit Zurückhaltung zu bejahen (Urteil des Bundesgerichts 9G_1/2007 vom 27. März 2007 E. 2 am Ende).</w:t>
      </w:r>
    </w:p>
    <w:p>
      <w:r>
        <w:rPr>
          <w:b/>
        </w:rPr>
        <w:t>E. 3.1</w:t>
      </w:r>
    </w:p>
    <w:p>
      <w:r>
        <w:t>Das Bundesverwaltungsgericht hat mit Urteil A-8531/2010 vom 23. August 2011 den von der Vorinstanz angesetzten, im Urteilszeitpunkt bereits in der Vergangenheit liegenden Termin zur Aufschaltung des Programms der Beschwerdegegnerin aufgehoben und der Beschwerde­führerin hierzu eine neue Frist von drei Monaten ab Rechtskraft des Urteils angesetzt (vgl. Ziffer 2). Das Dispositiv selbst ist weder unklar noch widersprüchlich. Mitunter kann jedoch der Sinn des Dispositivs erst durch den Beizug der Entscheidungsgründe ermittelt werden, weshalb grundsätzlich auch die Erwägungen des Urteils der Erläuterung unterliegen, soweit sie eine Anordnung enthalten. In Erwägung 6.2 des Urteils begründet das Bundesverwaltungsgericht die neue Fristansetzung für die Aufschaltung des Programms der Gesuchstellerin. Auch dort ist der Eintritt der Rechtskraft des Urteils als fristauslösender Zeitpunkt genannt. Das Dispositiv entspricht somit der ihr zu Grunde liegenden Begründung.</w:t>
      </w:r>
    </w:p>
    <w:p>
      <w:r>
        <w:rPr>
          <w:b/>
        </w:rPr>
        <w:t>E. 3.2</w:t>
      </w:r>
    </w:p>
    <w:p>
      <w:r>
        <w:t>Die Gesuchstellerin sieht den Erläuterungsbedarf darin, dass der Beschwerde an das Bundesgericht gemäss Art. 103 BGG keine auf­schiebende Wirkung zukommt. Ein Abstellen auf die Rechtskraft führe im Ergebnis zu einer Art aufschiebenden Wirkung, die der Regelung von Art. 103 BGG und den Kompetenzen des Bundesgerichts widerspreche. Es sei deshalb nicht klar, ob mit der Formulierung in Ziffer 2 des Urteilsdispositivs tatsächlich Rechtskraft oder nicht vielmehr Rechtswirk­samkeit des Urteils gemeint sei.</w:t>
      </w:r>
    </w:p>
    <w:p>
      <w:r>
        <w:rPr>
          <w:b/>
        </w:rPr>
        <w:t>E. 3.3</w:t>
      </w:r>
    </w:p>
    <w:p>
      <w:r>
        <w:t>Die Rechtskraft ist ein juristischer Begriff und bedeutet, dass ein Entscheid nicht mehr mit einem ordentlichen Rechtsmittel angefochten werden kann (formelle Rechtskraft) und sich jeder inhaltlichen Abän­derung entzieht (materielle Rechtskraft). Bei der Beschwerde in öffentlich-rechtlichen Angelegenheiten ans Bundesgericht handelt es sich um ein ordentliches Rechtsmittel (vgl. Urteile des Bundesgerichts 2D_7/2008 vom 1. Juli 2008 E. 1 und 2D_133/2007 vom 26. Februar 2008 E. 2.1). Ein ordentliches Rechtsmittel hemmt den Eintritt der Rechtskraft, solange es anhängig ist, ganz unabhängig davon, ob ihm aufschiebende Wirkung eignet oder nicht (Ulrich Meyer/Johanna Dormann, in: Niggli/Uebersax/Wiprächtiger [Hrsg.], Basler Kommentar zum Bundesgerichtsgesetz, 2. Aufl., Basel 2011, Art. 103 N. 5). Die Rechtswirksamkeit bedeutet demgegenüber, dass von den im Entscheid eingeräumten Rechten Gebrauch gemacht werden kann und die dort festgehaltenen Pflichten zu erfüllen sind. Die Rechtswirksamkeit tritt ab Eröffnung der Verfügung oder des Entscheids ein, soweit sie nicht durch eine ausdrückliche gesetzliche Bestimmung, durch behördliche Anordnung oder durch ein Rechtsmittel mit von Gesetzes wegen versehener oder von der Beschwerdeinstanz erteilter aufschiebender Wirkung aufgeschoben wird (vgl. Pierre Tschannen/Ulrich Zimmerli/ Markus Müller, Allgemeines Verwaltungsrecht, 3. Aufl., Bern 2009, § 31 Rz. 2 f.). Angesichts der für Juristen klaren Bedeutung und Tragweite des Begriffs Rechtskraft, der sowohl in den Erwägungen als auch im Dispositiv des Urteils des Bundesverwaltungsgerichts vom 23. August 2011 einheitlich und ohne nähere Auseinandersetzung verwendet worden ist, besteht kein Hinweis darauf, dass tatsächlich Rechtswirksamkeit gemeint war und damit eine Missschreibung oder ein Widerspruch vorliegt. Vielmehr würde bei dieser Ausgangslage eine Umdeutung des Begriffs Rechtskraft in Rechtswirksamkeit eine im Rahmen der Erläuterung unzulässige inhaltliche Änderung des Urteils darstellen. Daran vermag auch nichts zu ändern, dass im prima facie-Zwischenentscheid des Instruktionsrichters vom 4. März 2011 über die aufschiebende Wirkung in Erwägung 5.3 am Ende festgehalten wurde, einer allfälligen Beschwerde an das Bundesgericht komme von Gesetzes wegen keine aufschiebende Wirkung zu, so dass diese Weiterzugsmöglichkeit im zeitlichen Kontext nicht weiter ins Gewicht falle. Im Entscheid in der Hauptsache wurde dieser Umstand nicht mehr thematisiert und das Urteil nimmt auch keinen Bezug auf den Massnahmenentscheid. Die entsprechende Erwägung im Massnahmenentscheid vermag daher keine Zweideutigkeit oder einen Widerspruch zum Sachentscheid, dessen Erwägungen im Rahmen des vorliegenden Erläuterungsgesuches alleine beizuziehen sind, zu begründen.</w:t>
      </w:r>
    </w:p>
    <w:p>
      <w:r>
        <w:rPr>
          <w:b/>
        </w:rPr>
        <w:t>E. 4</w:t>
      </w:r>
    </w:p>
    <w:p>
      <w:r>
        <w:t>Das Erläuterungsgesuch erweist sich damit als unbegründet und ist abzuweisen, soweit es überhaupt zulässig und darauf einzutreten ist (vgl. E.2.2). Bei diesem Ausgang des Verfahrens gilt die Gesuchstellerin als unterliegend und hat gestützt auf Art. 63 Abs. 1 des diesbezüglich anwendbaren Bundesgesetzes vom 20. Dezember 1968 über das Verwaltungsverfahren (VwVG, SR 172.021) die Verfahrenskosten zu tragen (Urteil des Bundesverwaltungsgerichts A-1755/2009 vom 15. April 2009 E. 3; Moser/Beusch/Kneubühler, a.a.O., Rz. 4.8 und 5.83). Diese sind nach Art. 3 Bst. b des Reglements vom 21. Februar 2008 über die Kosten und Entschädigungen vor dem Bundesverwaltungsgericht (VGKE, SR 173.320.2) auf Fr. 500.- festzulegen. Eine Parteientschä­digung ist nicht zu entrichten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