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A-5679/2020 vom 4. Januar 2021</w:t>
      </w:r>
    </w:p>
    <w:p>
      <w:r>
        <w:t>Bundesverwaltungsgericht, 2021-01-04, FR</w:t>
      </w:r>
    </w:p>
    <w:p>
      <w:r>
        <w:rPr>
          <w:b/>
        </w:rPr>
        <w:t xml:space="preserve">Quelle: </w:t>
      </w:r>
      <w:r>
        <w:t>https://mcp.opencaselaw.ch/entscheid/bvger_A-5679_2020</w:t>
      </w:r>
    </w:p>
    <w:p>
      <w:r>
        <w:t>FR: TAF A-5679/2020 du 4 janvier 2021</w:t>
      </w:r>
    </w:p>
    <w:p>
      <w:r>
        <w:t>IT: TAF A-5679/2020 del 4 gennaio 2021</w:t>
      </w:r>
    </w:p>
    <w:p>
      <w:pPr>
        <w:pStyle w:val="Heading2"/>
      </w:pPr>
      <w:r>
        <w:t>Regeste</w:t>
      </w:r>
    </w:p>
    <w:p>
      <w:r>
        <w:t>Assistance administrative</w:t>
      </w:r>
    </w:p>
    <w:p>
      <w:pPr>
        <w:pStyle w:val="Heading2"/>
      </w:pPr>
      <w:r>
        <w:t>Erwägungen</w:t>
      </w:r>
    </w:p>
    <w:p>
      <w:r>
        <w:rPr>
          <w:b/>
        </w:rPr>
        <w:t>E. 1</w:t>
      </w:r>
    </w:p>
    <w:p>
      <w:r>
        <w:t>A._______,</w:t>
      </w:r>
    </w:p>
    <w:p>
      <w:r>
        <w:rPr>
          <w:b/>
        </w:rPr>
        <w:t>E. 2</w:t>
      </w:r>
    </w:p>
    <w:p>
      <w:r>
        <w:t>Absence de motif de restitution du délai au sens de l'art. 24 al. 1 PA qu'aux termes de l'art 24 al. 1 PA,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qu'au vu de l'entier de ce qui précède, il n'existe aucun motif de restitution du délai au sens de l'article précité, qu'en conséquence, le recours du 11 novembre 2020 est tardif et doit être déclaré irrecevable dans une procédure à juge unique (cf. art. 23 al. 1 let. b LTAF),</w:t>
      </w:r>
    </w:p>
    <w:p>
      <w:r>
        <w:rPr>
          <w:b/>
        </w:rPr>
        <w:t>E. 3</w:t>
      </w:r>
    </w:p>
    <w:p>
      <w:r>
        <w:t>Frais de la procédure et voies de droit qu'au vu de ce qui précède, il y a lieu de mettre les frais de procédure à la charge des recourants (art. 63 al. 1 PA et art. 1 ss du règlement du 21 février 2008 concernant les frais, dépens et indemnités fixés par le Tribunal administratif fédéral [FITAF, RS 173.320.2]) ; que l'émolument judiciaire est calculé en fonction de la valeur litigieuse, de l'ampleur et de la difficulté de la cause, de la façon de procéder des parties et de leur situation financière (art. 2 al. 1 1ère phrase FITAF), qu'en l'espèce, le montant des frais de procédure mis à la charge des recourants est ainsi fixé à 300 francs, que cette somme doit être versée sur le compte du Tribunal après l'entrée en force du présent arrêt ; que le délai de paiement est de 30 jours à compter de la date de facturation ; que le bulletin de versement sera envoyé par courrier séparé, que, vu l'issue de la procédure, il n'y a pas lieu d'allouer des dépens (art. 15 en relation avec les art. 5 et 7 al. 4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 le délai de recours est de dix jours (art. 100 al. 2 let. b LTF) ; le recours n'est recevable que lorsqu'une question juridique de principe se pose ou qu'il s'agit pour d'autres motifs d'un cas particulièrement important au sens de l'art. 84 al. 2 LTF (art. 84a LTF) ; le Tribunal fédéral est seul habilité à décider du respect de ces conditions, (Le dispositif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