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A-5622/2010 vom 23. Februar 2010</w:t>
      </w:r>
    </w:p>
    <w:p>
      <w:r>
        <w:t>Bundesverwaltungsgericht, 2010-02-23, FR</w:t>
      </w:r>
    </w:p>
    <w:p>
      <w:r>
        <w:rPr>
          <w:b/>
        </w:rPr>
        <w:t xml:space="preserve">Quelle: </w:t>
      </w:r>
      <w:r>
        <w:t>https://mcp.opencaselaw.ch/entscheid/bvger_A-5622_2010</w:t>
      </w:r>
    </w:p>
    <w:p>
      <w:r>
        <w:t>FR: TAF A-5622/2010 du 23 février 2010</w:t>
      </w:r>
    </w:p>
    <w:p>
      <w:r>
        <w:t>IT: TAF A-5622/2010 del 23 febbraio 2010</w:t>
      </w:r>
    </w:p>
    <w:p>
      <w:pPr>
        <w:pStyle w:val="Heading2"/>
      </w:pPr>
      <w:r>
        <w:t>Regeste</w:t>
      </w:r>
    </w:p>
    <w:p>
      <w:r>
        <w:t>Fin des rapports de travail</w:t>
      </w:r>
    </w:p>
    <w:p>
      <w:pPr>
        <w:pStyle w:val="Heading2"/>
      </w:pPr>
      <w:r>
        <w:t>Erwägungen</w:t>
      </w:r>
    </w:p>
    <w:p>
      <w:r>
        <w:rPr>
          <w:b/>
        </w:rPr>
        <w:t>E. 1.1</w:t>
      </w:r>
    </w:p>
    <w:p>
      <w:r>
        <w:t>Sous réserve des exceptions prévues à l'art. 32 let. c de la loi du 17 juin 2005 sur le Tribunal administratif fédéral (LTAF, RS 173.32), le Tribunal administratif fédéral est compétent,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le DDPS (art. 110 let. a de l'ordonnance du 3 juillet 2001 sur le personnel de la Confédération [OPers, RS 172.220.111.3]). La procédure est régie par la PA, pour autant que la LTAF n'en dispose pas autrement (art. 37 LTAF).</w:t>
      </w:r>
    </w:p>
    <w:p>
      <w:r>
        <w:rPr>
          <w:b/>
        </w:rPr>
        <w:t>E. 1.2</w:t>
      </w:r>
    </w:p>
    <w:p>
      <w:r>
        <w:t>Déposé en temps utile par le destinataire de la décision attaquée (art. 22 ss, 48 et 50 PA), le recours du 6 août 2010 et son complément du 7 septembre 2010 répondent aux exigences de forme et de contenu prévues à l'art. 52 PA. Ils sont donc recevables. Dans la présente décision incidente, il s'agit uniquement de se prononcer sur la demande de restitution de l'effet suspensif s'agissant des rapports de travail à proprement parler. En effet, la question de la promotion à un grade de sous-officier ne fait pas pour l'instant l'objet de la présente procédure et en tous les cas pas de la présente décision incidente.</w:t>
      </w:r>
    </w:p>
    <w:p>
      <w:r>
        <w:rPr>
          <w:b/>
        </w:rPr>
        <w:t>E. 2</w:t>
      </w:r>
    </w:p>
    <w:p>
      <w:r>
        <w:t>Conformément à l'art. 55 al. 1 PA, le recours a un effet suspensif. Le but de cette disposition est d'éviter que l'acte attaqué n'entre en vigueur tant que l'autorité de recours n'a pas tranché de sa conformité au droit. Il s'agit d'une protection légale accordée au recourant auquel l'on garantit ainsi que la situation antérieure à la décision perdurera jusqu'à droit connu sur le recours (ATF 130 II 149, consid. 2.2; Regina Kiener, in Kommentar zum Bundesgesetz über das Verwaltungsverfahren, Zurich et St-Gall, 2008, ad art. 55 PA, n.m. 3). Lorsque la cause ne porte pas sur une prestation pécuniaire - et tel est bien le cas en l'espèce (ATF 2A.205/2002 du 27 juin 2002 consid. 3.2 et consid. 4.2.1. ci-dessous) - l'autorité inférieure, respectivement l'autorité de recours, peuvent retirer l'effet suspensif à un éventuel recours (art. 55 al. 2 PA). Le retrait de l'effet suspensif doit reposer sur des motifs convaincants, sans que ne soient toutefois nécessaire la réalisation de circonstances extraordinaires (Regina Kiener, op. cit. n.m. 15). Lorsqu'elle est saisie d'un recours avec demande de restitution de l'effet suspensif, l'autorité de recours doit examiner de manière sommaire les arguments des parties, puis pondérer les différents intérêts en présence. L'examen du juge de l'effet suspensif est un examen de la situation telle qu'elle résulte des preuves à disposition (examen prima facie). Lorsque la situation juridique est déjà suffisamment claire, l'autorité de recours tiendra également compte de l'issue probable du litige (décision du Tribunal fédéral du 30 août 2005, 2A-426/2006, consid. 2.1 et les références citées; ATF 129 II 286, consid. 3.2; Regina Kiener, op. cit. ad art. 55 PA, n.m. 16). Pour le surplus, la loi elle-même ne définit aucunement les conditions permettant le retrait de l'effet suspensif (arrêt partiel et décision incidente du TAF, du 7 novembre 2007, dans la cause A-4122/2007, consid. 5.1 et les références citées).</w:t>
      </w:r>
    </w:p>
    <w:p>
      <w:r>
        <w:rPr>
          <w:b/>
        </w:rPr>
        <w:t>E. 3</w:t>
      </w:r>
    </w:p>
    <w:p>
      <w:r>
        <w:t>Compte tenu du courrier de l'employeur, du 24 septembre 2010 (cf. lettre J de l'état de fait ci-dessus), il sied de préciser ce qui suit. A teneur de l'art. 54 PA, le recours a un effet dévolutif. Autrement dit, les compétences relatives à la cause passent de l'instance précédente à celle de recours. En principe et sous réserve de l'art. 58 PA qui permet une reconsidération de la part de l'autorité inférieure jusqu'au dépôt de sa réponse (et même au-delà, cf. arrêt du TAF, du 3 mai 2010 dans la cause A-4049/2009, consid. 9.2), seule l'autorité de recours saisie est en droit de se prononcer sur l'objet du litige. Cela vaut aussi pour l'effet suspensif. Il découle de ce qui précède que l'employeur, dans son courrier du 24 septembre 2010, a outrepassé ses compétences en fixant à nouveau la fin des rapports de service au 30 septembre 2010. A supposer du reste que ce courrier doive être considéré comme une reconsidération au sens de l'art. 58 PA, cet écrit ne modifie en rien la décision entreprise en faveur du recourant, de sorte que le présent Tribunal doit continuer à traiter de la cause (August Mächler, in Kommentar zum Bundesgesetz über das Verwaltungsverfahren, Zurich et St-Gall, 2008, ad art. 58 PA, n.m. 16 ss), y compris de la demande de restitution de l'effet suspensif.</w:t>
      </w:r>
    </w:p>
    <w:p>
      <w:r>
        <w:rPr>
          <w:b/>
        </w:rPr>
        <w:t>E. 4</w:t>
      </w:r>
    </w:p>
    <w:p>
      <w:r>
        <w:t>Comme mentionné ci-dessus (consid. 2), l'autorité, lorsqu'elle doit se pencher sur la question du retrait de l'effet suspensif, tentera dans un premier temps de se baser sur un pronostic quant à l'issue de la cause, puis elle examinera la vraisemblance des motifs invoqués, avant de se livrer à une pesée des intérêts contradictoires, en particulier sous l'angle de la proportionnalité (REGINA KIENER, op. cit ad art. 55 PA, n.m. 17).</w:t>
      </w:r>
    </w:p>
    <w:p>
      <w:r>
        <w:rPr>
          <w:b/>
        </w:rPr>
        <w:t>E. 4.1</w:t>
      </w:r>
    </w:p>
    <w:p>
      <w:r>
        <w:t>S'agissant du pronostic sur l'issue de la cause, il n'est pas possible d'en formuler un au stade actuel de la procédure. Ceci posé, il sied de prendre en considération les éléments de nature formelle et matérielle qui suivent.</w:t>
      </w:r>
    </w:p>
    <w:p>
      <w:r>
        <w:rPr>
          <w:b/>
        </w:rPr>
        <w:t>E. 4.1.1</w:t>
      </w:r>
    </w:p>
    <w:p>
      <w:r>
        <w:t>La décision du 23 février 2010, par laquelle l'employeur a licencié le recourant avec effet au 30 juin 2010, est fondée sur l'art. 12 al. 6 let. f LPers. En vertu de cette disposition, après le temps d'essai, il y a notamment motif de résiliation ordinaire par l'employeur lorsque l'une des conditions d'engagement fixées dans la loi ou dans le contrat de travail disparaît. La procédure est régie par l'art. 14 LPers. En particulier, l'employé doit, par courrier écrit, se prévaloir de manière plausible de la nullité auprès de son employeur dans un délai de 30 jours dès la connaissance de cette fausse application de l'art. 12 al. 6 LPers (art. 14 al. 1 LPers). Si l'employeur maintient vouloir résilier les rapports de travail, il peut, dans les 30 jours, après avoir reçu de l'employé le courrier écrit précité, demander à l'autorité de recours de vérifier la validité de la résiliation; à défaut d'une telle demande de constatation de validité, la résiliation est considérée comme nulle (art.14 al. 2 LPers). Il résulte de l'acte attaqué (partie en fait) que, "le 29 mars 2010, le recourant a interjeté un recours contre la décision du 23 février 2010". Le DDPS considère ensuite que, "par opposition du 29 mars 2010, le recourant a fait valoir la nullité de la résiliation" et que "sur ces entrefaites, l'autorité précédente a demandé la confirmation de la validité de la résiliation". La décision ne dit rien en revanche du contenu d'une telle demande, et donc des motifs qui ont conduit l'employeur à rejeter les griefs de l'employé, pas plus qu'elle ne mentionne l'éventuelle transmission préalable à l'employeur, en tant qu'opposition, du recours du 29 mars 2010. Ensuite, il n'y a pas trace de ces documents parmi les pièces au dossier déposé par le DDPS. Enfin, "les compléments de l'état de fait" que le recourant apporte dans ses mémoires - prolixes - des 6 août et 7 septembre 2010 ne se réfèrent pas non plus aux documents en question. Il n'est dès lors pas certain que la procédure consacrée à l'art. 14 LPers ait été respectée, et donc possible que la résiliation du 23 février 2010 soit frappée de nullité.</w:t>
      </w:r>
    </w:p>
    <w:p>
      <w:r>
        <w:rPr>
          <w:b/>
        </w:rPr>
        <w:t>E. 4.1.2</w:t>
      </w:r>
    </w:p>
    <w:p>
      <w:r>
        <w:t>S'agissant du fond, l'acte attaqué mentionne l'art. 7 al. 1 let. f de l'Ordonnance du DDPS du 9 décembre 2003 sur le personnel militaire (OPers mil; RS 172.220.111.310.2), en vertu duquel peuvent être engagés comme sous-officiers de carrière, dès le début de l'instruction de base, les personnes qui jouissent d'une réputation irréprochable. Du point de vue du DDPS, la réputation irréprochable est une condition d'engagement fixée dans la loi ou dans le contrat de travail, dont la disparition constitue un motif de résiliation ordinaire au sens de l'art. 12 al. 6 let. f LPers). Le DDPS admet que l'utilisation de la locution "réputation irréprochable", constituée de termes généraux et abstraits, réserve un large pouvoir d'appréciation qui doit être exercé en tenant compte des circonstances particulières de chaque cas d'espèce. Le DDPS semble considérer pourtant que, en toutes hypothèses, c'est-à-dire sans égard à la typicité de l'infraction et à la quotité de la peine, la réputation d'un individu n'apparaît plus irréprochable, au sens de "bonne", lorsque des inscriptions figurent dans le casier judiciaire et n'ont pas été radiées. L'autorité inférieure a en effet estimé que l'armée n'avait pas à endurer la présence de "récidivistes" dans ses rangs. Cette question, qui concerne le fond de la cause, singulièrement la correcte application par l'autorité inférieure des art. 12 al. 6 let. f LPers et 7 al. 1 let. f OPers mil, n'a toutefois pas à être résolue dans l'immédiat.</w:t>
      </w:r>
    </w:p>
    <w:p>
      <w:r>
        <w:rPr>
          <w:b/>
        </w:rPr>
        <w:t>E. 4.2</w:t>
      </w:r>
    </w:p>
    <w:p>
      <w:r>
        <w:t>Comme déjà considéré, en matière de retrait de l'effet suspensif, l'autorité de recours doit ensuite examiner les motifs des parties dans le cadre d'un examen prima facie, c'est-à-dire sur la base des seules pièces dont elle dispose (cf. consid. 2 ci-dessus et les références citées).</w:t>
      </w:r>
    </w:p>
    <w:p>
      <w:r>
        <w:rPr>
          <w:b/>
        </w:rPr>
        <w:t>E. 4.2.1</w:t>
      </w:r>
    </w:p>
    <w:p>
      <w:r>
        <w:t>L'autorité inférieure motive le retrait de l'effet suspensif par le risque qu'une récupération des salaires versés après le 1er octobre 2010 - et en cas de rejet du recours - ne serait pas garantie. Elle omet toutefois que le maintien des rapports de travail n'aurait pas pour seul effet d'entraîner le versement du salaire du recourant après le 30 septembre 2010, mais bel et bien d'obliger ce dernier à fournir également sa prestation de travail. Le contrat de travail - qu'il soit de droit public ou de droit privé - est un contrat synallagmatique en vertu duquel chacune des parties doit une prestation à l'autre. Ni l'acte attaqué ni les observations de l'autorité inférieure ne précisent en revanche en quoi le fait que l'employé continue à exercer sa fonction serait préjudiciable à l'employeur. En l'espèce, l'intérêt de l'employeur à se séparer immédiatement de l'employé ne paraît pas établi, d'autant moins que les documents fournis par le recourant semblent indiquer que ses prestations donnaient plutôt satisfaction, ce qui n'est pas contesté non plus par l'employeur ou l'autorité inférieure.</w:t>
      </w:r>
    </w:p>
    <w:p>
      <w:r>
        <w:rPr>
          <w:b/>
        </w:rPr>
        <w:t>E. 4.2.2</w:t>
      </w:r>
    </w:p>
    <w:p>
      <w:r>
        <w:t>S'agissant de l'intérêt du recourant à la restitution de l'effet suspensif, l'autorité inférieure le conteste: elle expose en effet qu'en cas d'admission du recours, le recourant n'aurait évidemment aucune peine à se faire verser les salaires éventuellement dus dès lors que la Confédération serait un débiteur fiable. C'est omettre, comme rappelé ci-dessus (consid. 4.2.1), qu'un contrat de travail ne comporte pas que le versement d'un salaire, mais bel et bien un emploi et l'intérêt de toute personne à pouvoir continuer une activité lucrative paraît assez évident.</w:t>
      </w:r>
    </w:p>
    <w:p>
      <w:r>
        <w:rPr>
          <w:b/>
        </w:rPr>
        <w:t>E. 4.2.3</w:t>
      </w:r>
    </w:p>
    <w:p>
      <w:r>
        <w:t>Il résulte de ce qui précède que l'autorité inférieure ne fournit guère de motifs convaincants en faveur du maintien du retrait de l'effet suspensif. Toutefois, le Tribunal examinera quand même la question de la pondération des intérêts en cause.</w:t>
      </w:r>
    </w:p>
    <w:p>
      <w:r>
        <w:rPr>
          <w:b/>
        </w:rPr>
        <w:t>E. 4.3</w:t>
      </w:r>
    </w:p>
    <w:p>
      <w:r>
        <w:t>Comme déjà rappelé ci-dessus également, des motifs convaincants doivent justifier le retrait de l'effet suspensif, lesquels peuvent résider dans un intérêt public ou privé prépondérant à l'exécution, respectivement à l'inexécution immédiate de la décision. Il convient de procéder à une pesée des intérêts en présence, en tenant compte du principe de la proportionnalité (cf. consid. 2 ci-dessus et les références citées; BENOÎT BOVAY, Procédure administrative, Berne 2000, p. 405 s.).</w:t>
      </w:r>
    </w:p>
    <w:p>
      <w:r>
        <w:rPr>
          <w:b/>
        </w:rPr>
        <w:t>E. 4.3.1</w:t>
      </w:r>
    </w:p>
    <w:p>
      <w:r>
        <w:t>Le Tribunal de céans a déjà eu l'occasion de se prononcer sur la question du retrait de l'effet suspensif dans le cadre d'un litige portant sur la résiliation d'un contrat de travail. Comme considéré ci-dessus, l'intérêt personnel de l'employé à maintenir son statut et son salaire doit être admis. Il est également possible, en revanche que l'administration puisse faire valoir un intérêt à une exécution immédiate de l'acte attaqué (arrêt du TAF, du 21 février 2008, A-8198/2007, consid. 2.1 et les références citées).</w:t>
      </w:r>
    </w:p>
    <w:p>
      <w:r>
        <w:rPr>
          <w:b/>
        </w:rPr>
        <w:t>E. 4.3.2</w:t>
      </w:r>
    </w:p>
    <w:p>
      <w:r>
        <w:t>Comme rappelé ci-dessus (consid. 4.2.1), toutefois, l'autorité inférieure n'avance que son intérêt financier lié au risque de ne pouvoir récupérer les salaires éventuellement indûment versés. Elle n'invoque pas en quoi le maintien des rapports de travail engendrerait une situation inacceptable pour l'employeur. Par ailleurs, et comme déjà considéré également, elle ne conteste pas que les prestations de l'employé soient apparemment suffisantes, ni n'établit par exemple que les faits reprochés à l'employé l'empêcheraient d'exercer son activité. Le seul fait d'invoquer l'intérêt financier de l'employeur tout en niant l'intérêt de l'employé à maintenir son emploi n'est pas suffisant (ATF 2A.409/2004 du 22 juillet 2004 consid. 6).</w:t>
      </w:r>
    </w:p>
    <w:p>
      <w:r>
        <w:rPr>
          <w:b/>
        </w:rPr>
        <w:t>E. 4.4</w:t>
      </w:r>
    </w:p>
    <w:p>
      <w:r>
        <w:t>Compte tenu de ce qui précède, l'intérêt personnel du recourant à préserver ses droits durant la procédure de recours et ainsi à lui maintenir son statut d'employé des Forces terrestres peut dès lors être considéré comme prépondérant, en tout cas jusqu'au terme de celle-ci. La requête de restitution de l'effet suspensif doit dès lors être admise.</w:t>
      </w:r>
    </w:p>
    <w:p>
      <w:r>
        <w:rPr>
          <w:b/>
        </w:rPr>
        <w:t>E. 5</w:t>
      </w:r>
    </w:p>
    <w:p>
      <w:r>
        <w:t>Il sera statué sur l'octroi d'une éventuelle indemnité de dépens et sur la fixation d'éventuels frais dans la décision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