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A-5612/2020 vom 22. Juni 2022</w:t>
      </w:r>
    </w:p>
    <w:p>
      <w:r>
        <w:t>Bundesverwaltungsgericht, 2022-06-22, FR</w:t>
      </w:r>
    </w:p>
    <w:p>
      <w:r>
        <w:rPr>
          <w:b/>
        </w:rPr>
        <w:t xml:space="preserve">Quelle: </w:t>
      </w:r>
      <w:r>
        <w:t>https://mcp.opencaselaw.ch/entscheid/bvger_A-5612_2020</w:t>
      </w:r>
    </w:p>
    <w:p>
      <w:r>
        <w:t>FR: TAF A-5612/2020 du 22 juin 2022</w:t>
      </w:r>
    </w:p>
    <w:p>
      <w:r>
        <w:t>IT: TAF A-5612/2020 del 22 giugno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argue qu'il n'existerait aucun critère de rattachement fiscal avec l'Etat requérant, contestant ainsi, à tout le moins implicitement, la réalisation de la condition de la pertinence vraisemblable. Les ayants droit de la recourante - société sise (...) - auraient en effet été domiciliés (...), puis (...), ce qui ressortirait du document XML fourni par la banque UBS (annexe de la décision attaquée). Ces éléments suffiraient à renverser la présomption d'exactitude des codes de domicile français (suffixe 111) figurant sur les listes B et C (cf. Faits, let. A.b plus haut), en sorte que la qualité de contribuable français de la recourante et/ou de ses ayants droit devrait être niée.</w:t>
      </w:r>
    </w:p>
    <w:p>
      <w:r>
        <w:rPr>
          <w:b/>
        </w:rPr>
        <w:t>E. 5.2.2</w:t>
      </w:r>
    </w:p>
    <w:p>
      <w:r>
        <w:t>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Cela étant,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respectivement ses ayants droit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d'un Etat tiers n'a pas à être examinée par la Cour de céans.</w:t>
      </w:r>
    </w:p>
    <w:p>
      <w:r>
        <w:rPr>
          <w:b/>
        </w:rPr>
        <w:t>E. 5.2.3</w:t>
      </w:r>
    </w:p>
    <w:p>
      <w:r>
        <w:t>Par surabondance, la Cour de céans relève qu'alors que la demande formée par l'autorité française tend à obtenir des renseignements relatifs aux années fiscales 2010 à 2015 (cf. Faits, let. A.c supra), les pièces convoquées par la recourante à l'appui de sa démonstration (pièces 1 et 2 du bordereau de la recourante) se rapportent aux seules années 2013 et 2014. Il en découle que la recourante échoue à démontrer l'absence de critère de rattachement avec la France, les indications contenues dans le document XML fourni par UBS - un document interne à la banque - ne pouvant, à elles seules, retirer toute pertinence vraisemblable aux renseignements requis. Au vu de ce qui précède, le grief de la recourante doit être rejeté, cette dernière étant renvoyée à faire valoir ses moyens, le cas échéant, devant les autorités françaises dans le cadre de la procédure fiscale à venir.</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