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A-5605/2017 vom 17. Januar 2018</w:t>
      </w:r>
    </w:p>
    <w:p>
      <w:r>
        <w:t>Bundesverwaltungsgericht, 2018-01-17, DE</w:t>
      </w:r>
    </w:p>
    <w:p>
      <w:r>
        <w:rPr>
          <w:b/>
        </w:rPr>
        <w:t xml:space="preserve">Quelle: </w:t>
      </w:r>
      <w:r>
        <w:t>https://mcp.opencaselaw.ch/entscheid/bvger_A-5605_2017</w:t>
      </w:r>
    </w:p>
    <w:p>
      <w:r>
        <w:t>FR: TAF A-5605/2017 du 17 janvier 2018</w:t>
      </w:r>
    </w:p>
    <w:p>
      <w:r>
        <w:t>IT: TAF A-5605/2017 del 17 gennaio 2018</w:t>
      </w:r>
    </w:p>
    <w:p>
      <w:pPr>
        <w:pStyle w:val="Heading2"/>
      </w:pPr>
      <w:r>
        <w:t>Regeste</w:t>
      </w:r>
    </w:p>
    <w:p>
      <w:r>
        <w:t>Rechtsverzögerung/Rechtsverweigerung</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eine Vorinstanz im Sinne von Art. 33 VGG entschieden hat und keine Ausnahme nach Art. 32 VGG gegeben ist. Gegen das unrechtmässige Verweigern oder Verzögern einer anfechtbaren Verfügung kann ebenfalls Beschwerde geführt werden (Art. 46a VwVG). Für deren Behandlung ist die Beschwerdeinstanz zuständig (Urteil BGer 2C_81/2009 vom 26. Mai 2009 E. 2.1; Urteile BVGer B-1290/2017 vom 22. September 2017 E. 1.1 und E-5385/2017 vom 25. Oktober 2017 E. 1.1; Felix Uhlmann/Simone Wälle-Bär, in: Waldmann/Weissenberger (Hrsg.), Praxiskommentar VwVG, 2. Aufl. 2016, N 12 zu Art. 46a VwVG). Das EFD ist Vorinstanz des Bundesverwaltungsgerichts im Sinne von Art. 33 Bst. d VGG. Da die vorliegende Streitsache nicht in einen nach Art. 32 VGG ausgeschlossenen Sachbereich fällt, ist das Bundesverwaltungsgericht für die Beurteilung der Beschwerde zuständig. Das Verfahren richtet sich nach dem VwVG, soweit das VGG nichts anderes bestimmt (Art. 37 VGG).</w:t>
      </w:r>
    </w:p>
    <w:p>
      <w:r>
        <w:rPr>
          <w:b/>
        </w:rPr>
        <w:t>E. 1.2</w:t>
      </w:r>
    </w:p>
    <w:p>
      <w:r>
        <w:t>Rechtsverzögerungs- oder Rechtsverweigerungsbeschwerden richten sich gegen den Nichterlass einer anfechtbaren Verfügung. Sie können jederzeit geführt werden (Art. 50 Abs. 2 VwVG). Die Beschwerdelegitimation setzt voraus, dass bei der zuständigen Behörde zuvor ein Begehren um Erlass einer Verfügung gestellt wurde und Anspruch darauf besteht. Der Bestand eines Anspruchs ist anzunehmen, wenn die Behörde verpflichtet ist, in Verfügungsform zu handeln, und der ansprechenden Person nach Art. 6 i.V.m. Art. 48 Abs. 1 VwVG Parteistellung zukommt (BGE 135 II 60 E. 3.1.2; BVGE 2010/29 E. 1.2.2; Urteil BVGer E-5385/2017 vom 25. Oktober 2017 E. 1.2; Moser/Beusch/Kneubühler, Prozessieren vor dem Bundesverwaltungsgericht, 2. Aufl. 2013, S. 295 N 5.20). Zudem muss die beschwerdeführende Person im Zeitpunkt der Beschwerdeführung noch ein schutzwürdiges Interesse an der Vornahme der verweigerten oder verzögerten Amtshandlung haben. Wird eine formelle Rechtsverweigerung geltend gemacht, muss ein materielles Interesse freilich nicht dargetan sein, ein aktuelles Interesse genügt (Moser/Beusch/Kneubühler, a.a.O., S. 296 N 5.23). Zur formellen Rechtsverweigerung zählt unter anderem die Rechtsverzögerung, bei welcher die Behörde zwar gewillt ist, tätig zu werden beziehungsweise eine Entscheidung zu fällen, sie jedoch ihrer Verpflichtung nicht innert angemessener Frist nachkommt und damit das Verfahren verschleppt (Uhlmann/Walle-Bär, in: Praxiskommentar VwVG, a.a.O., N 2 zu Art. 46a VwVG). Hingegen entfällt praxisgemäss das aktuelle, rechtlich geschützte Interesse an der Behandlung einer Rechtsverzögerungsbeschwerde mit Ausfällung des ausstehenden Entscheids durch die zuständige Behörde. In diesem Fall wird das Verfahren wegen Gegenstandslosigkeit abgeschrieben (BGE 125 V 373 E. 1; Urteil BGer 2C_516/2017 vom 14. September 2017 E. 4.2.1; Moser/Beusch/Kneubühler, a.a.O., S. 301 N 5.31). Der Beschwerdeführer stützt sein Schadenersatz- und Genugtuungsbegehren auf das Verantwortlichkeitsgesetz vom 14. März 1958 (VG, SR 170.32). Sofern die Voraussetzungen erfüllt sind, vermittelt es einer geschädigten Person einen Haftungsanspruch gegen den Bund (vgl. Art. 3 ff. VG). Für die Beurteilung des Gesuchs mittels Verfügung ist die Vorinstanz zuständig (Art. 10 Abs. 1 VG i.V.m. Art. 2 Abs. 1 Verordnung zum Verantwortlichkeitsgesetz [SR 170.321]). Ein Anspruch des Beschwerdeführers auf Beurteilung seines Schadenersatz- und Genugtuungsbegehrens durch die Vorinstanz mittels Verfügung ist somit grundsätzlich gegeben. Des Weiteren macht der Beschwerdeführer sinngemäss eine Rechtsverzögerung geltend. Nachdem die Vorinstanz im Zeitpunkt der Beschwerdeeinreichung noch nicht über sein Begehren und die beantragte vorsorgliche Massnahme entschieden hatte, war sein Interesse von aktueller Natur. In der Zwischenzeit hat die Vorinstanz jedoch mit Zwischenverfügung vom 31. Oktober 2017 über die mit Schreiben vom 21. August 2017 beantragten vorsorglichen Massnahmen einen Entscheid gefällt. Seine Rechtsverzögerungsbeschwerde ist somit infolge Wegfalls eines aktuellen Interesses an deren Beurteilung als gegenstandslos geworden abzuschreiben, soweit sie den Vorwurf der Untätigkeit der Vorinstanz hinsichtlich der beantragten vorsorglichen Massnahmen betrifft. Im Übrigen ist auf die formgerecht eingereichte Rechtsverzögerungsbeschwerde (vgl. Art. 52 Abs. 1 VwVG)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Rechte der Verfahrensbeteiligten verletzt würden (BVGE 2008/15 E. 3.1.2 m.w.H.; Urteil E-5385/2017 vom 25. Oktober 2017 E. 2).</w:t>
      </w:r>
    </w:p>
    <w:p>
      <w:r>
        <w:rPr>
          <w:b/>
        </w:rPr>
        <w:t>E. 3.1</w:t>
      </w:r>
    </w:p>
    <w:p>
      <w:r>
        <w:t>Gemäss Art. 29 Abs. 1 der Bundesverfassung vom 18. April 1999 (BV, SR 101) hat jede Person in Verfahren vor Gerichts- und Verwaltungsinstanzen Anspruch auf Beurteilung innert angemessener Frist (sog. Beschleunigungsgebot; BGE 135 III 127 E. 3.4). Eine überlange Verfahrensdauer ist zunächst an allfälligen im Gesetz festgelegten Fristen zu messen (Uhlmann/Walle-Bär, in: Praxiskommentar VwVG, a.a.O., N 21 zu Art. 46a VwVG). Ansonsten beurteilt sich die Angemessenheit einer Verfahrensdauer nach den konkreten Umständen des Einzelfalls. Zu berücksichtigen sind namentlich die Komplexität des Falls, das Verhalten der Verfahrensbeteiligten und die Behandlung des Falls durch die Behörden sowie die Bedeutung des Ausgangs des Verfahrens für den Betroffenen (BGE 135 I 265 E. 4.4; Urteil BGer 1C_534/2017 vom 6. Dezember 2017 E. 2.3).</w:t>
      </w:r>
    </w:p>
    <w:p>
      <w:r>
        <w:rPr>
          <w:b/>
        </w:rPr>
        <w:t>E. 3.2</w:t>
      </w:r>
    </w:p>
    <w:p>
      <w:r>
        <w:t>Der Beschwerdeführer macht sinngemäss geltend, die Vorinstanz habe nicht wie gesetzlich vorgesehenen innerhalb dreier Monate Stellung zu seinem Schadenersatz- und Genugtuungsbegehren genommen. Damit scheint er sich auf Art. 10 Abs. 2 Satz 2 VG zu berufen, wonach eine Klage auf Schadenersatz und Genugtuung gegen den Bund beim Bundesgericht als einzige Instanz erhoben werden kann, wenn die zuständige Behörde zum Anspruch innert dreier Monate seit seiner Geltendmachung nicht oder ablehnend Stellung genommen hat. Indes weist die Vorinstanz zu Recht darauf hin, dass diese Frist nicht einer gesetzlich festgelegten Behandlungsfrist gleichkommt. Selbst wenn darin eine Behandlungsfrist zu sehen wäre, wäre sie auf den Fall des Beschwerdeführers nicht anwendbar. Das Klageverfahren nach Art. 10 Abs. 2 VG kommt nämlich nur bei streitigen Ansprüchen aus der Amtstätigkeit von Personen im Sinne von Art. 1 Abs. 1 Bst. a-cbis VG zur Anwendung (vgl. Art. 10 Abs. 2 VG), zu welchen Mitarbeiter des SEM offensichtlich nicht zählen. Im Übrigen findet sich weder im VG noch in der dazugehörenden Verordnung eine gesetzlich statuierte Behandlungsfrist. Die Verfahrensdauer ist deshalb nach den konkreten Umständen zu beurteilen (vgl. oben E. 3.1).</w:t>
      </w:r>
    </w:p>
    <w:p>
      <w:r>
        <w:rPr>
          <w:b/>
        </w:rPr>
        <w:t>E. 3.3</w:t>
      </w:r>
    </w:p>
    <w:p>
      <w:r>
        <w:t>Die Vorinstanz hat den Beschwerdeführer umgehend nach Eingang seines Begehrens mit Schreiben vom 10. Juli 2017 zur Zahlung eines Kostenvorschusses aufgefordert. Nachdem er diese Kostenvorschussverfügung angefochten hatte, musste die Vorinstanz keine weiteren Schritte unternehmen und durfte das betreffende Urteil der Beschwerdeinstanz abwarten. Im Zeitpunkt der Rechtsverzögerungsbeschwerde stand dieses noch aus, weshalb der Vorwurf der Rechtsverzögerung zu Unrecht erhoben wurde. Selbst im jetzigen Urteilszeitpunkt ist die andauernde Untätigkeit der Vorinstanz nicht zu beanstanden: Einerseits hat der Beschwerdeführer in der Zwischenzeit die vom Bundesverwaltungsgericht als rechtmässig beurteilte Kostenvorschussforderung noch immer nicht bezahlt. Andererseits steht einem Fortschreiten des Verfahrens seine Beschwerde gegen die durch die Vorinstanz abgelehnte Gewährung der unentgeltlichen Rechtspflege im Wege. Im Ergebnis erweist sich somit die Rechtsverzögerungsbeschwerde - soweit sie nicht gegenstandslos geworden ist (vgl. oben E. 1.2) - als unbegründet, weshalb sie abzuweisen ist.</w:t>
      </w:r>
    </w:p>
    <w:p>
      <w:r>
        <w:rPr>
          <w:b/>
        </w:rPr>
        <w:t>E. 4.1</w:t>
      </w:r>
    </w:p>
    <w:p>
      <w:r>
        <w:t>Die Beschwerdeinstanz auferlegt die Verfahrenskosten in der Regel der unterliegenden Partei (Art. 63 Abs. 1 VwVG). Ausnahmsweise können sie ihr erlassen werden, unter anderem wenn Gründe in der Sache oder in der Person der Partei es als unverhältnismässig erscheinen lassen, sie ihr aufzuerlegen (Art. 63 Abs. 1 VwVG i.V.m. Art. 6 Bst. b des Reglements über die Kosten und Entschädigungen vor dem Bundesverwaltungsgericht [VGKE, SR 173.320.2]). Vorinstanzen werden keine Verfahrenskosten auferlegt (Art. 63 Abs. 2 VwVG). Wird ein Verfahren gegenstandslos, so werden die Verfahrenskosten in der Regel jener Partei auferlegt, deren Verhalten die Gegenstandslosigkeit bewirkt hat (Art. 5 VGKE).</w:t>
      </w:r>
    </w:p>
    <w:p>
      <w:r>
        <w:rPr>
          <w:b/>
        </w:rPr>
        <w:t>E. 4.2</w:t>
      </w:r>
    </w:p>
    <w:p>
      <w:r>
        <w:t>Soweit die Rechtsverzögerungsbeschwerde abgewiesen wird, unterliegt der Beschwerdeführer im vorliegenden Verfahren, weshalb ihm grundsätzlich die diesbezüglichen Verfahrenskosten aufzuerlegen wären. Aufgrund der aktenkundigen Umstände des Beschwerdeführers und seiner Familie rechtfertigt es sich, ausnahmsweise auf eine Kostenerhebung zu verzichten. Es kann daher offen bleiben, ob er auch die Kosten, welche für den gegenstandslos gewordenen Teil des Verfahren angefallen sind, zu tragen hätte.</w:t>
      </w:r>
    </w:p>
    <w:p>
      <w:r>
        <w:rPr>
          <w:b/>
        </w:rPr>
        <w:t>E. 5.1</w:t>
      </w:r>
    </w:p>
    <w:p>
      <w:r>
        <w:t>Die Beschwerdeinstanz kann der ganz oder teilweise obsiegenden Partei von Amtes wegen oder auf Begehren eine Entschädigung für ihr erwachsene notwendige und verhältnismässig hohe Kosten zusprechen (Art. 64 Abs. 1 VwVG). Wird ein Verfahren gegenstandslos, so prüft das Gericht, ob eine Parteientschädigung zuzusprechen ist. Für die Festsetzung gilt Art. 5 VGKE sinngemäss (Art. 15 VGKE). Die Parteientschädigung umfasst die Kosten der Vertretung sowie allfällige weitere Auslagen der Partei (Art. 8 Abs. 1 VGKE).</w:t>
      </w:r>
    </w:p>
    <w:p>
      <w:r>
        <w:rPr>
          <w:b/>
        </w:rPr>
        <w:t>E. 5.2</w:t>
      </w:r>
    </w:p>
    <w:p>
      <w:r>
        <w:t>Der Beschwerdeführer ist nicht vertreten und macht keine Auslagen geltend. Für die Zusprechung einer Parteientschädigung besteht daher von vornherein kein Anlass.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