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A-5579/2020 vom 23. August 2021</w:t>
      </w:r>
    </w:p>
    <w:p>
      <w:r>
        <w:t>Bundesverwaltungsgericht, 2021-08-23, FR</w:t>
      </w:r>
    </w:p>
    <w:p>
      <w:r>
        <w:rPr>
          <w:b/>
        </w:rPr>
        <w:t xml:space="preserve">Quelle: </w:t>
      </w:r>
      <w:r>
        <w:t>https://mcp.opencaselaw.ch/entscheid/bvger_A-5579_2020</w:t>
      </w:r>
    </w:p>
    <w:p>
      <w:r>
        <w:t>FR: TAF A-5579/2020 du 23 août 2021</w:t>
      </w:r>
    </w:p>
    <w:p>
      <w:r>
        <w:t>IT: TAF A-5579/2020 del 23 agosto 2021</w:t>
      </w:r>
    </w:p>
    <w:p>
      <w:pPr>
        <w:pStyle w:val="Heading2"/>
      </w:pPr>
      <w:r>
        <w:t>Regeste</w:t>
      </w:r>
    </w:p>
    <w:p>
      <w:r>
        <w:t>Assistance administrative</w:t>
      </w:r>
    </w:p>
    <w:p>
      <w:pPr>
        <w:pStyle w:val="Heading2"/>
      </w:pPr>
      <w:r>
        <w:t>Erwägungen</w:t>
      </w:r>
    </w:p>
    <w:p>
      <w:r>
        <w:rPr>
          <w:b/>
        </w:rPr>
        <w:t>E. 8</w:t>
      </w:r>
    </w:p>
    <w:p>
      <w:r>
        <w:t>Les recourants ne soulèvent aucun grief d'ordre matériel dans le cadre de leur recours (cf. consid. 4 supra). Quoi qu'il en soit, au vu de la jurisprudence présentée ci-avant (ATF 146 II 150), il sied de retenir que les renseignements requis par l'autorité fiscale française sont vraisemblablement pertinents (cf. ATF 146 II 150 consid. 6.1.3 et 6.2; arrêt du TAF A-3045/2020 du 1er avril 2020 consid. 5.1.2; cf. aussi consid. 4.3 supra). Les données à transmettre en l'espèce sont en effet de même nature (données bancaires) que celles traitées dans l'ATF 146 II 150 précité. En second lieu, le Tribunal ne voit pas de motifs qui permettraient de remettre en doute le respect du principe de bonne foi et de l'interdiction des fishing expeditions (cf. ATF 146 II 150 consid. 6.1.3 et 6.2; arrêts du TAF A-3045/2020; A-3047/2020; A-3048/2020, tous du 29 mars 2021 consid. 1.4.3 [le TF a déclaré irrecevables les recours déposés contre ces décisions: arrêts du TF 2C_316/2021; 2C_319/202; 2C_320/2021, tous du 30 avril 2021] consid. 4.4 et 4.5 supra), du principe de subsidiarité (arrêts du TAF A-3045/2020; A-3047/2020; A-3048/2020, tous du 29 mars 2021 consid. 1.4.3 [le TF a déclaré irrecevables les recours déposés contre ces décisions : 2C_316/2021; 2C_319/2021; 2C_320/2021, tous du 30 avril 2021] consid. 4.7 supra), l'autorité requérante ayant indiqué dans sa demande du 11 mai 2016 qu'elle avait épuisé toutes les sources possibles pour obtenir ces informations sans y aboutir. Au demeurant, rien ne laisse penser que le droit suisse ou le droit interne français s'opposerait à la transmission à l'étranger des documents litigieux (cf. consid. 4.8 supra). Enfin, la Cour de céans a jugé que les codes de domicile français figurant sur les listes B et C constituaient des critères d'assujettissement suffisants pour considérer que les personnes y figurant étaient assujetties en France durant la période de contrôle (cf. arrêt du TAF A-5662/2020 du 10 mai 2021 consid. 5 [le TF a déclaré irrecevable le recours déposé contre cette décision: arrêt du TF 2C_435/2021 du 2 juin 2021]. L'autorité fiscale française n'a, pour le surplus, pas violé le principe de spécialité respectivement aucun indice ne permet de conclure qu'elle a l'intention de violer ledit principe. Au contraire, l'autorité requérante a même expressément fourni des garanties suffisantes concernant le respect de ce principe (cf. ATF 146 II 150 consid. 7; arrêts du TAF A-3045/2020; A-3047/2020; A-3048/2020, tous du 29 mars 2021 consid. 1.4.3 [le TF a déclaré irrecevables les recours déposés contre ces décisions: arrêts du TF 2C_316/2021; 2C_319/2021; 2C_320/2021, tous du 30 avril 2021). Compte tenu cependant de la jurisprudence du Tribunal fédéral du 13 juillet 2020 (ATF 147 II 13 consid. 3.5; 2C_545/2019 précité consid. 4.7), intervenue postérieurement à la décision querellée et relative au principe de spécialité (consid. 4.6 supra), il convient que l'AFC informe l'autorité requérante de l'étendue de la restriction d'utilisation lors de la transmission des informations requises plus précisément que cela ne résulte du ch. 3 du dispositif de la décision querellée. Il sied ainsi de rappeler à l'autorité requérante que les informations transmises ne peuvent être utilisées qu'à l'encontre de feu A._______ ainsi que des autres personnes concernées mentionnées au ch. 1 du dispositif de la décision finale du 12 mai 2020 conformément à l'art. 28 par. 2 CDI CH-FR.</w:t>
      </w:r>
    </w:p>
    <w:p>
      <w:r>
        <w:rPr>
          <w:b/>
        </w:rPr>
        <w:t>E. 9</w:t>
      </w:r>
    </w:p>
    <w:p>
      <w:r>
        <w:t>Il reste encore à se déterminer sur le grief évoqué par les recourants en lien avec la prétendue violation de l'art. 18a LAAF.</w:t>
      </w:r>
    </w:p>
    <w:p>
      <w:r>
        <w:rPr>
          <w:b/>
        </w:rPr>
        <w:t>E. 9.1</w:t>
      </w:r>
    </w:p>
    <w:p>
      <w:r>
        <w:t>L'art. 18a LAAF a été introduit par le ch. I de la Loi fédérale du 21 juin 2019 sur la mise en oeuvre des recommandations du Forum mondial sur la transparence et l'échange de renseignements à des fins fiscales; il est entré en vigueur le 1er novembre 2019 (RO 2019 3161). Il prévoit désormais que l'assistance administrative peut être exécutée concernant des personnes décédées. Leurs successeurs en droit se voient conférer le statut de partie. Dans les procédures d'assistance administrative visant des personnes décédées, leurs successeurs légaux ont qualité de partie et qualité pour recourir (cf. FF 2019 277, 301 s.). Avant son entrée en vigueur, il ne pouvait être fourni d'assistance administrative pour des personnes décédées, qui n'avaient pas la capacité d'être partie et d'ester en justice (cf. arrêts du TAF A-2664/2020 du 26 janvier 2021 consid. 6.6; A-6829/2010 du 4 février 2011 consid. 3.1; A-6630/2010 du 19 juillet 2011 consid. 3.1).</w:t>
      </w:r>
    </w:p>
    <w:p>
      <w:r>
        <w:rPr>
          <w:b/>
        </w:rPr>
        <w:t>E. 9.2</w:t>
      </w:r>
    </w:p>
    <w:p>
      <w:r>
        <w:t>L'adoption de cette nouvelle disposition n'a pas été accompagnée d'une disposition transitoire particulière. D'une manière générale, les dispositions qui régissent l'assistance administrative, par exemple celles qui prévoient le contenu de la demande d'assistance, sont par nature procédurales. Les conventions de double imposition posent des règles qui fixent les exigences matérielles de cette procédure, alors que le droit interne sert à en concrétiser l'exécution en Suisse (ATF 143 II 628 consid. 4.3; cf. aussi ATF 146 II 150 consid. 5.4; 139 II 404 consid. 1.1 ; arrêt du TF 2C_880/2020 du 15 juin 2021 consid. 6.1). En tant que règle procédurale, il faut admettre que l'art. 18a LAAF est donc d'application immédiate. En l'espèce, la décision attaquée - que l'on prenne par ailleurs sa date de publication dans la Feuille fédérale ou de prise de connaissance par les recourants - est postérieure à l'entrée en vigueur de l'art. 18a LAAF, de telle sorte qu'elle est pleinement applicable à la présente procédure.</w:t>
      </w:r>
    </w:p>
    <w:p>
      <w:r>
        <w:rPr>
          <w:b/>
        </w:rPr>
        <w:t>E. 9.3</w:t>
      </w:r>
    </w:p>
    <w:p>
      <w:r>
        <w:t>Le but premier de cette disposition est de permettre la transmission des renseignements vraisemblablement pertinents pour des personnes ne disposant pas de la capacité d'être partie ou d'ester en justice telle que les personnes décédées (FF 2019 277, 301). C'est pour résoudre ce problème de « capacité » que cette disposition a été adoptée et prévoit que les personnes (même décédées), les masses patrimoniales distinctes et les autres entités juridiques au sujet desquelles des renseignements sont réclamés dans la demande d'assistance administrative se voient conférer le statut de partie (FF 2019 277, 301). Dans les procédures d'assistance administrative visant des personnes décédées, leurs successeurs légaux ont qualité de partie et qualité pour recourir. Expliquant le contexte dans lequel cette disposition a été adoptée, le Conseil fédéral indique: « Selon le droit suisse, il ne peut être fourni d'assistance administrative pour des personnes décédées, qui n'ont pas la capacité d'être partie et d'ester en justice. Il en va de même pour la succession. Afin qu'il soit tout de même possible de fournir une assistance administrative dans les procédures visant une personne décédée, la pratique actuelle de l'AFC consiste à déterminer qui sont les éventuels successeurs légaux pouvant servir de destinataires de la décision. Cette pratique n'est cependant possible que si les successeurs légaux disposent selon le droit suisse de la capacité d'être partie et d'ester en justice » (FF 2019 277, 300).</w:t>
      </w:r>
    </w:p>
    <w:p>
      <w:r>
        <w:rPr>
          <w:b/>
        </w:rPr>
        <w:t>E. 9.4</w:t>
      </w:r>
    </w:p>
    <w:p>
      <w:r>
        <w:t>Contrairement à ce qu'avancent les recourants, le but premier de l'art. 18a LAAF est de transmettre des renseignements vraisemblablement pertinents pour des personnes ne disposant pas de la capacité d'être partie ou d'ester en justice, comme les personnes décédées. Certes, dans les procédures d'assistance administrative visant des personnes décédées, leurs successeurs légaux ont qualité de partie et qualité pour recourir. Toutefois, les successeurs légaux de personnes décédées doivent notamment disposer de la capacité d'être partie et d'ester en justice selon le droit suisse. Une personne décédée reste concernée et les informations à son égard peuvent ainsi être transmises, contrairement à ce qu'indiquent les recourants (réponse p. 3; réplique p. 4). En l'espèce, il convient de rappeler que le certificat d'héritier daté du 16 septembre 2014 a été produit en cours de procédure, à savoir le 22 octobre 2020 par devant l'AFC.</w:t>
      </w:r>
    </w:p>
    <w:p>
      <w:r>
        <w:rPr>
          <w:b/>
        </w:rPr>
        <w:t>E. 10</w:t>
      </w:r>
    </w:p>
    <w:p>
      <w:r>
        <w:t>Au vu de ce qui précède, il sied de rejeter le recours. Les recourants, qui succombent, doivent supporter solidairement les frais de procédure, lesquels se montent, compte tenu de la charge de travail liée à la procédure, à 5'000 francs (cf. art. 63 al. 1 PA et art. 4 du règlement du 21 février 2008 concernant les frais, dépens et indemnités fixés par le Tribunal administratif fédéral [FITAF; RS 173.320.2]). Ils seront prélevés sur l'avance de frais déjà versée. Le solde restant sera remboursé aux recourants une fois le présent arrêt définitif. Vu l'issue de la cause, il n'est pas alloué de dépens (cf. art. 64 al. 1 PA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