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A-5542/2014 vom 14. November 2014</w:t>
      </w:r>
    </w:p>
    <w:p>
      <w:r>
        <w:t>Bundesverwaltungsgericht, 2014-11-14, DE</w:t>
      </w:r>
    </w:p>
    <w:p>
      <w:r>
        <w:rPr>
          <w:b/>
        </w:rPr>
        <w:t xml:space="preserve">Quelle: </w:t>
      </w:r>
      <w:r>
        <w:t>https://mcp.opencaselaw.ch/entscheid/bvger_A-5542_2014</w:t>
      </w:r>
    </w:p>
    <w:p>
      <w:r>
        <w:t>FR: TAF A-5542/2014 du 14 novembre 2014</w:t>
      </w:r>
    </w:p>
    <w:p>
      <w:r>
        <w:t>IT: TAF A-5542/2014 del 14 novembre 2014</w:t>
      </w:r>
    </w:p>
    <w:p>
      <w:pPr>
        <w:pStyle w:val="Heading2"/>
      </w:pPr>
      <w:r>
        <w:t>Regeste</w:t>
      </w:r>
    </w:p>
    <w:p>
      <w:r>
        <w:t>Bundespersonal</w:t>
      </w:r>
    </w:p>
    <w:p>
      <w:pPr>
        <w:pStyle w:val="Heading2"/>
      </w:pPr>
      <w:r>
        <w:t>Erwägungen</w:t>
      </w:r>
    </w:p>
    <w:p>
      <w:r>
        <w:rPr>
          <w:b/>
        </w:rPr>
        <w:t>E. 1</w:t>
      </w:r>
    </w:p>
    <w:p>
      <w:r>
        <w:t>Der Entscheid des Konzernrechtsdiensts vom 27. August 2014 wird nichtig erklärt.</w:t>
      </w:r>
    </w:p>
    <w:p>
      <w:r>
        <w:rPr>
          <w:b/>
        </w:rPr>
        <w:t>E. 2</w:t>
      </w:r>
    </w:p>
    <w:p>
      <w:r>
        <w:t>Es wird festgestellt, dass das Anfechtungsobjekt dieses Verfahrens der Entscheid der SBB Human Resources, Compensations &amp; Benefits vom 6. November 2013 ist und diese Organisationseinheit im Verfahren Vorinstanz ist.</w:t>
      </w:r>
    </w:p>
    <w:p>
      <w:r>
        <w:rPr>
          <w:b/>
        </w:rPr>
        <w:t>E. 3</w:t>
      </w:r>
    </w:p>
    <w:p>
      <w:r>
        <w:t>Der Beschwerdeführer erhält Gelegenheit, bis am 15. Dezember 2014 seine Rechtsschrift und seine Begehren allenfalls anzupassen.</w:t>
      </w:r>
    </w:p>
    <w:p>
      <w:r>
        <w:rPr>
          <w:b/>
        </w:rPr>
        <w:t>E. 4</w:t>
      </w:r>
    </w:p>
    <w:p>
      <w:r>
        <w:t>Für diesen Teilentscheid werden keine Verfahrenskosten erhoben und keine Parteientschädigung zugesprochen.</w:t>
      </w:r>
    </w:p>
    <w:p>
      <w:r>
        <w:rPr>
          <w:b/>
        </w:rPr>
        <w:t>E. 5</w:t>
      </w:r>
    </w:p>
    <w:p>
      <w:r>
        <w:t>Dieses Urteil geht an: - den Beschwerdeführer (Gerichtsurkunde) - die Vorinstanz (Gerichtsurkunde) - SBB Human Resources, Compensations &amp; Benefits, Hilfikerstrasse 1, 3000 Bern 65 (Einschreiben) Für die Rechtsmittelbelehrung wird auf die nächste Seite verwiesen. Die vorsitzende Richterin: Der Gerichtsschreiber: Marianne Ryter Bernhard Keller Rechtsmittelbelehrung: Entscheide des Bundesverwaltungsgerichts auf dem Gebiet der öffentlich-rechtlichen Arbeitsverhältnisse können beim Bundesgericht angefochten werden, sofern es um eine vermögensrechtliche Angelegenheit geht, bei welcher der Streitwert mindestens Fr. 15'000.- beträgt oder bei der sich eine Rechtsfrage von grundsätzlicher Bedeutung stellt (vgl. Art. 85 Abs. 1 Bst. b und Abs. 2 BGG). Bei einer nicht vermögensrechtlichen Angelegenheit ist die Beschwerde nur zulässig, wenn sie die Gleichstellung der Geschlechter betrifft (vgl. Art. 83 Bst. g BGG). Steht die Beschwerde in öffentlich-rechtlichen Angelegenheiten offen, kann sie innert 30 Tagen nach Eröffnung dieses Entscheids beim Bundesgericht, Schweizerhofquai 6, 6004 Luzern, erhoben werden (Art. 82 ff., 90 ff. und 100 BGG). Die Frist steht still vom 18. Dezember bis und mit dem 2. Januar (Art. 46 Abs. 1 Bst. c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