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A-5535/2021 vom 2. März 2023</w:t>
      </w:r>
    </w:p>
    <w:p>
      <w:r>
        <w:t>Bundesverwaltungsgericht, 2023-03-02, FR</w:t>
      </w:r>
    </w:p>
    <w:p>
      <w:r>
        <w:rPr>
          <w:b/>
        </w:rPr>
        <w:t xml:space="preserve">Quelle: </w:t>
      </w:r>
      <w:r>
        <w:t>https://mcp.opencaselaw.ch/entscheid/bvger_A-5535_2021</w:t>
      </w:r>
    </w:p>
    <w:p>
      <w:r>
        <w:t>FR: TAF A-5535/2021 du 2 mars 2023</w:t>
      </w:r>
    </w:p>
    <w:p>
      <w:r>
        <w:t>IT: TAF A-5535/2021 del 2 marzo 2023</w:t>
      </w:r>
    </w:p>
    <w:p>
      <w:pPr>
        <w:pStyle w:val="Heading2"/>
      </w:pPr>
      <w:r>
        <w:t>Regeste</w:t>
      </w:r>
    </w:p>
    <w:p>
      <w:r>
        <w:t>Assistance administrative</w:t>
      </w:r>
    </w:p>
    <w:p>
      <w:pPr>
        <w:pStyle w:val="Heading2"/>
      </w:pPr>
      <w:r>
        <w:t>Erwägungen</w:t>
      </w:r>
    </w:p>
    <w:p>
      <w:r>
        <w:rPr>
          <w:b/>
        </w:rPr>
        <w:t>E. 2</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recourants se plaignent, en substance, que l'AFC aurait omis d'examiner la pertinence vraisemblable des informations dont la transmission est envisagée. En effet, l'autorité inférieure se serait contentée de rappeler des principes généraux en la matière sans examiner le fait que les informations concernent des comptes qui n'ont jamais été alimentés. Par ailleurs, l'AFC aurait omis de traiter des requêtes de clarifications à l'intention de l'autorité requérante, requises par les recourants. Pour ces raisons, ces derniers estiment que leur droit d'être entendus aurait été violé et que les décisions seraient contraires aux principes de la pertinence vraisemblable et de proportionnalité. En outre, dans la mesure où l'autorité requérante aurait indiqué dans sa demande d'assistance, qu'elle n'était pas forcée d'interpeller les contribuables concernés avant de solliciter l'entraide administrative, sans en expliquer les raisons, les recourants estiment que dite autorité s'est comportée de mauvaise foi et que le principe de subsidiarité a été subséquemment violé.</w:t>
      </w:r>
    </w:p>
    <w:p>
      <w:r>
        <w:rPr>
          <w:b/>
        </w:rPr>
        <w:t>E. 2.3</w:t>
      </w:r>
    </w:p>
    <w:p>
      <w:r>
        <w:t>Le Tribunal examinera d'abord et d'office la question du droit applicable ratione temporis et materiae à la demande d'assistance administrative (consid. 3 infra). Il passera ensuite à l'examen des griefs relatifs au droit d'être entendu (consid. 4 infra) puis aux griefs relatifs aux principes de la pertinence vraisemblable et de la proportionnalité (consid. 5 infra). La bonne foi de l'autorité requérante et le respect du principe de subsidiarité seront finalement abordés (consid. 6 infra).</w:t>
      </w:r>
    </w:p>
    <w:p>
      <w:r>
        <w:rPr>
          <w:b/>
        </w:rPr>
        <w:t>E. 3</w:t>
      </w:r>
    </w:p>
    <w:p>
      <w:r>
        <w:t>L'assistance administrative avec Israël est actuellement régie par la MAC, entrée en vigueur pour la Suisse le 1er janvier 2017 et le 1er décembre 2016 pour Israël (RO 2016 5071).</w:t>
      </w:r>
    </w:p>
    <w:p>
      <w:r>
        <w:rPr>
          <w:b/>
        </w:rPr>
        <w:t>E. 3.1</w:t>
      </w:r>
    </w:p>
    <w:p>
      <w:r>
        <w:t>Temporellement, selon l'art. 28 par. 6 MAC, les dispositions de dite convention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w:t>
      </w:r>
    </w:p>
    <w:p>
      <w:r>
        <w:rPr>
          <w:b/>
        </w:rPr>
        <w:t>E. 3.2</w:t>
      </w:r>
    </w:p>
    <w:p>
      <w:r>
        <w:t>Aux termes de l'art. 28 par. 7 MAC, nonobstant les dispositions du par. 6, les dispositions de la convention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w:t>
      </w:r>
    </w:p>
    <w:p>
      <w:r>
        <w:rPr>
          <w:b/>
        </w:rPr>
        <w:t>E. 3.3</w:t>
      </w:r>
    </w:p>
    <w:p>
      <w:r>
        <w:t>Par ailleurs, l'arrêté fédéral, portant approbation et mise en oeuvre de la Convention du Conseil de l'Europe et de l'OCDE concernant l'assistance administrative mutuelle en matière fiscale du 18 décembre 2015 (ci-après : AF du 18 décembre 2015, RO 2016 5059), précise en son art. 1er al. 3 chiffre 5, que conformément à l'art. 30 par. 1 let. f MAC, la Suisse applique l'art. 28 par. 7 MAC exclusivement : s'il existe une période d'imposition, pour l'assistance administrative couvrant les périodes d'imposition qui débutent le 1er janvier, ou après le 1er janvier de la troisième année précédant celle où la convention est entrée en vigueur à l'égard d'une partie (let. a) ; s'il n'existe pas de période d'imposition, pour l'assistance administrative portant sur des obligations fiscales prenant naissance le 1er janvier, ou après le 1er janvier de la troisième année précédant celle où la convention est entrée en vigueur à l'égard d'une partie (let. b).</w:t>
      </w:r>
    </w:p>
    <w:p>
      <w:r>
        <w:rPr>
          <w:b/>
        </w:rPr>
        <w:t>E. 3.4</w:t>
      </w:r>
    </w:p>
    <w:p>
      <w:r>
        <w:t>En l'espèce, la demande présentée par l'autorité requérante porte sur la période du (...) 2014 au (...) 2018. Dans la mesure où les renseignements concernent des comptes non-déclarés en Israël et où l'autorité requérante a précisé que les affaires fiscales impliquant une conduite intentionnelle sont passibles de poursuites en vertu des lois pénales d'Israël (« The tax matters involving intentional conduct are liable to prosecution under the criminal laws of Israel »), la demande est couverte par le champ d'application temporel de la MAC.</w:t>
      </w:r>
    </w:p>
    <w:p>
      <w:r>
        <w:rPr>
          <w:b/>
        </w:rPr>
        <w:t>E. 3.5</w:t>
      </w:r>
    </w:p>
    <w:p>
      <w:r>
        <w:t>Matériellement, 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points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convention sont énumérés à l'annexe A selon les catégories mentionnées au par. 1.</w:t>
      </w:r>
    </w:p>
    <w:p>
      <w:r>
        <w:rPr>
          <w:b/>
        </w:rPr>
        <w:t>E. 3.6</w:t>
      </w:r>
    </w:p>
    <w:p>
      <w:r>
        <w:t>Ainsi, les catégories d'impôts énumérées à l'annexe A pour Israël sont les suivantes. Pour art. 2 par. 1 let. a. point i MAC : l'impôt sur le revenu et les sociétés (incluant les impôts sur les gains en capitaux), sur les gains immobiliers et sur les profits pétroliers (https://www.coe.int/en/web/conventions/full-list?module=declarations-by-treaty&amp;numSte=127&amp;codeNature=0, consulté le 24 janvier 2022). Pour la Suisse, les catégories d'impôts énumérées sont les suivantes. Pour l'art. 2 par. 1 let. a. point i MAC : les impôts fédéraux sur le revenu (revenu global, produit du travail, rendement de la fortune, bénéfices industriels et commerciaux, gains en capital et autres revenus). Pour l'art. 2 par. 1 let. b. point i MAC : les impôts cantonaux et communaux sur le revenu (revenu global, produit du travail, rendement de la fortune, bénéfices industriels et commerciaux, gains en capital et autres revenus) ; ainsi que les impôts cantonaux et communaux sur la fortune (fortune totale, fortune mobilière et immobilière, fortune industrielle et commerciale, capital et réserves et autres éléments de la fortune) (art. 3 AF du 18 décembre 2015).</w:t>
      </w:r>
    </w:p>
    <w:p>
      <w:r>
        <w:rPr>
          <w:b/>
        </w:rPr>
        <w:t>E. 3.7</w:t>
      </w:r>
    </w:p>
    <w:p>
      <w:r>
        <w:t>En l'espèce, puisque l'autorité requérante cherche à établir si les comptes non-déclarés doivent être fiscalisés en Israël, notamment à titre d'impôt sur le revenu, la demande est couverte par le champ d'application matériel de la MAC.</w:t>
      </w:r>
    </w:p>
    <w:p>
      <w:r>
        <w:rPr>
          <w:b/>
        </w:rPr>
        <w:t>E. 4</w:t>
      </w:r>
    </w:p>
    <w:p>
      <w:r>
        <w:t>Le droit d'être entendu (art. 29 al. 2 de la Constitution fédérale de la Confédération suisse du 18 avril 1999 [Cst., RS 101])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137 I 195 consid. 2.3.2 ; 136 V 117 consid. 4.2.2.2 ; 133 I 201 consid. 2.2).</w:t>
      </w:r>
    </w:p>
    <w:p>
      <w:r>
        <w:rPr>
          <w:b/>
        </w:rPr>
        <w:t>E. 4.1</w:t>
      </w:r>
    </w:p>
    <w:p>
      <w:r>
        <w:t>La jurisprudence a déduit du droit d'être entendu,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Par ailleurs, le droit d'être entendu impose en particulier à l'autorité de motiver sa décision (cf. art. 35 al. 1 PA), c'est-à-dire de manière à ce que l'administré puisse se rendre compte de la portée de celle-ci et l'attaquer en connaissance de cause (ATF 134 I 83 consid. 4.1 et les références citées).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et les références citées).</w:t>
      </w:r>
    </w:p>
    <w:p>
      <w:r>
        <w:rPr>
          <w:b/>
        </w:rPr>
        <w:t>E. 4.3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4.4</w:t>
      </w:r>
    </w:p>
    <w:p>
      <w:r>
        <w:t>Les recourants se plaignent, en substance, que l'AFC aurait omis d'examiner la pertinence vraisemblable des informations dont la transmission est envisagée. En effet, l'autorité inférieure se serait contentée de rappeler des principes généraux en la matière sans examiner le fait que les informations concernent des comptes qui n'ont jamais été alimentés. Par ailleurs, l'AFC aurait omis de traiter des requêtes de clarifications à l'intention de l'autorité requérante requises par les recourants. Pour ces raisons, ces derniers estiment que leur droit d'être entendus aurait été violé.</w:t>
      </w:r>
    </w:p>
    <w:p>
      <w:r>
        <w:rPr>
          <w:b/>
        </w:rPr>
        <w:t>E. 4.5</w:t>
      </w:r>
    </w:p>
    <w:p>
      <w:r>
        <w:t>En l'espèce, il apparaît que les décisions attaquées contiennent toutes un chiffre 5 intitulé « Pertinence vraisemblable et interdiction de la pêche aux renseignements » qui précise ce qui suit : « 5.6 A cet égard, l'AFC rappelle qu'il importe peu qu'une fois fournie, il s'avère que l'information demandée soit finalement non pertinente (voir supra sous chiffre 5.2). Ainsi par exemple, le fait que le compte visé présente un solde peu élevé, voire négatif ou nul, ou toute autre circonstance menant à une éventuelle absence de taxation en Israël, ne sont pas déterminants pour l'octroi de l'assistance administrative. Il n'appartient pas à l'AFC de déterminer, en se substituant aux autorités israéliennes, les obligations fiscales relatives aux informations fournies, ainsi que les conséquences fiscales qui en découlent. Les arguments factuels et juridiques avancés pour affirmer que ces informations, respectivement ces comptes ne généreront pas de taxation en Israël ne sont ainsi pas pertinents dans le cadre de la présente procédure, mais pourront être produits auprès des autorités compétentes israéliennes. »</w:t>
      </w:r>
    </w:p>
    <w:p>
      <w:r>
        <w:rPr>
          <w:b/>
        </w:rPr>
        <w:t>E. 4.6</w:t>
      </w:r>
    </w:p>
    <w:p>
      <w:r>
        <w:t>Il apparaît que les circonstances du cas d'espèce, soit des comptes qui n'ont jamais été alimentés depuis leur ouverture, constituent « un argument factuel et juridique avancé pour affirmer que ces informations, respectivement ces comptes ne généreront pas de taxation en Israël qui n'est pas pertinent dans le cadre de la présente procédure, mais pourra être produit auprès des autorités compétentes israéliennes ». A cet égard, le Tribunal constate que la motivation de l'autorité inférieure permet de suivre le raisonnement adopté sans difficulté, en particulier pour un représentant professionnel tel que le mandataire des recourants. Conformément à la jurisprudence, l'AFC n'était en effet pas tenue de se prononcer en détails sur tous les moyens soulevés par les parties et pouvait, comme elle l'a fait ici, en examinant l'argument des recourants au moyen d'un considérant plus général susceptible de s'appliquer également à d'autres situations, se limiter aux questions décisives (cf. consid. 4.2 supra). Partant, le Tribunal constate que l'AFC a motivé sa décision de manière adéquate, ce qui exclut toute violation du droit d'être entendu des recourants sur ce point.</w:t>
      </w:r>
    </w:p>
    <w:p>
      <w:r>
        <w:rPr>
          <w:b/>
        </w:rPr>
        <w:t>E. 4.7</w:t>
      </w:r>
    </w:p>
    <w:p>
      <w:r>
        <w:t>Par ailleurs, quant au fait que l'AFC n'aurait pas traité les requêtes de clarifications à l'intention de l'autorité requérante, formulées par les recourants, le Tribunal constate que la motivation des décisions, prises dans leur ensemble, permet de se rendre compte de la portée de celles-ci. En effet, l'autorité inférieure s'est prononcée de manière claire sur la pertinence vraisemblable des informations, sur les questions qui devaient être soulevées dans le cadre d'une procédure dans l'Etat requérant ainsi que sur le respect des principes de proportionnalité et de subsidiarité (cf. consid. 5 ss et 6 ss infra). Dès lors, les raisons pour lesquelles l'AFC a renoncé à demander des clarifications à l'autorité requérante sont implicites. A cet égard, le Tribunal constate que la motivation des décisions et leur portée permettent de suivre le raisonnement adopté implicitement sur ces points, en se limitant aux questions décisives (cf. consid. 5 ss et 6 ss infra). Partant, le droit d'être entendus des recourants n'a pas été violé.</w:t>
      </w:r>
    </w:p>
    <w:p>
      <w:r>
        <w:rPr>
          <w:b/>
        </w:rPr>
        <w:t>E. 5</w:t>
      </w:r>
    </w:p>
    <w:p>
      <w:r>
        <w:t>Aux termes de l'art. 4 par. 1 MAC, les parties échangent les renseignements vraisemblablement pertinents pour l'administration ou l'application de leurs législations internes relatives aux impôts visés par la présente Convention.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w:t>
      </w:r>
    </w:p>
    <w:p>
      <w:r>
        <w:t>Sur le plan formel, l'art. 18 par. 1 MAC prévoit que la demande d'assistance précise, en tant que de besoin : a. l'autorité ou le service qui est à l'origine de la demande présentée par l'autorité compétente ; b. le nom, l'adresse ou tous les autres détails permettant d'identifier la personne au sujet de laquelle la demande est présentée ; c. dans le cas d'une demande de renseignements, la forme sous laquelle l'État requérant souhaite recevoir le renseignement pour répondre à ses besoins ; d. dans le cas d'une demande d'assistance en vue d'un recouvrement ou de mesures conservatoires, la nature de la créance fiscale, les éléments constitutifs de cette créance et les biens sur lesquels elle peut être recouvrée ; e. dans le cas d'une demande de notification, la nature et l'objet du document à notifier ; f. si la demande est conforme à la législation et à la pratique administrative de l'État requérant et si elle est justifiée au regard de l'art. 21, par. 2, let. g.</w:t>
      </w:r>
    </w:p>
    <w:p>
      <w:r>
        <w:rPr>
          <w:b/>
        </w:rPr>
        <w:t>E. 5.4</w:t>
      </w:r>
    </w:p>
    <w:p>
      <w:r>
        <w:t>Par analogie,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5.5</w:t>
      </w:r>
    </w:p>
    <w:p>
      <w:r>
        <w:t>Selon l'art. 5 al. 2 Cst., l'activité de l'Etat doit répondre à un intérêt public et être proportionnée au but visé. Le principe de la proportionnalité, appliqué en matière de restrictions aux libertés publiques,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136 IV 97 consid. 5.2.2 et les références citées).</w:t>
      </w:r>
    </w:p>
    <w:p>
      <w:r>
        <w:rPr>
          <w:b/>
        </w:rPr>
        <w:t>E. 5.6</w:t>
      </w:r>
    </w:p>
    <w:p>
      <w:r>
        <w:t>Les recourants soutiennent que dans la mesure où les comptes en cause n'ont jamais été alimentés, la transmission des informations envisagée serait contraire aux principes de la pertinence vraisemblable et de la proportionnalité.</w:t>
      </w:r>
    </w:p>
    <w:p>
      <w:r>
        <w:rPr>
          <w:b/>
        </w:rPr>
        <w:t>E. 5.7</w:t>
      </w:r>
    </w:p>
    <w:p>
      <w:r>
        <w:t>En l'espèce, la demande d'assistance contient tous les éléments énumérés à l'art. 18 par. 1 MAC. Par ailleurs, le fait que les informations, dont la transmission est envisagée, portent sur des comptes bancaires qui n'ont jamais été alimentés ne remet pas en cause la pertinence vraisemblable des informations. En effet, les informations à transmettre sont propres à faire progresser l'enquête fiscale et en rapport avec la demande d'assistance. Par ailleurs, comme expliqué ci-dessus, il n'est pas attendu de l'autorité requérante que chacune de ses questions conduise nécessairement à une recherche fructueuse correspondante. En effet, il suffit qu'il existe une possibilité raisonnable que les renseignements demandés se révéleront pertinents. En revanche, peu importe qu'une fois fournis, il s'avère, par exemple en raison de l'absence d'alimentation des comptes en cause, que l'information demandée soit finalement non pertinente. Puisque qu'Israël est présumé agir de bonne foi (cf. consid. 6 ss infra), il n'incombe pas à la Suisse de refuser une demande ou la transmission des informations parce que l'autorité inférieure serait d'avis qu'elles manqueraient de pertinence pour l'enquête ou le contrôle sous-jacents. Le fait que les comptes bancaires en cause n'aient jamais été alimentés, est une question de fond qui peut être soulevée dans le cadre d'une procédure dans l'Etat requérant.</w:t>
      </w:r>
    </w:p>
    <w:p>
      <w:r>
        <w:rPr>
          <w:b/>
        </w:rPr>
        <w:t>E. 5.8</w:t>
      </w:r>
    </w:p>
    <w:p>
      <w:r>
        <w:t>Ainsi, le Tribunal constate que la transmission des informations envisagée est apte à répondre de manière adéquate aux questions de l'autorité requérante (règle de l'aptitude). En outre, ce but ne peut être atteint par une mesure moins incisive (règle de la nécessité), sans retarder de manière disproportionnée la procédure, notamment par des questions complémentaires préalables à adresser à l'autorité requérante. Il y a au surplus un rapport raisonnable entre la transmission et les intérêts publics ou privés compromis (principe de la proportionnalité au sens étroit, impliquant une pesée des intérêts). Pour ces raisons, le Tribunal ne constate ni de violation du principe de la pertinence vraisemblable, ni violation du principe de la proportionnalité.</w:t>
      </w:r>
    </w:p>
    <w:p>
      <w:r>
        <w:rPr>
          <w:b/>
        </w:rPr>
        <w:t>E. 6</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6.1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6.2</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6.3</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et A-6600/2014 du 24 mars 2015 consid. 8). Le critère décisif pour l'octroi de l'assistance administrative demeure la vraisemblable pertinence des informations requises (consid. 4.3 ci-avant ; arrêt du TF 2C_1162/2016 du 4 octobre 2017 consid. 6.3).</w:t>
      </w:r>
    </w:p>
    <w:p>
      <w:r>
        <w:rPr>
          <w:b/>
        </w:rPr>
        <w:t>E. 6.4</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6.5</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6.6</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6.7</w:t>
      </w:r>
    </w:p>
    <w:p>
      <w:r>
        <w:t>Puisque l'autorité requérante aurait indiqué dans sa demande d'assistance, qu'elle n'était pas forcée d'interpeller les contribuables concernés avant de solliciter l'entraide administrative, sans en expliquer les raisons, les recourants estiment que dite autorité s'est comportée de mauvaise foi et que le principe de subsidiarité a été subséquemment violé.</w:t>
      </w:r>
    </w:p>
    <w:p>
      <w:r>
        <w:rPr>
          <w:b/>
        </w:rPr>
        <w:t>E. 6.8</w:t>
      </w:r>
    </w:p>
    <w:p>
      <w:r>
        <w:t>En l'espèce, comme expliqué ci-dessus, il n'y a pas lieu d'exiger de l'autorité requérante qu'elle démontre avoir interpellé en vain le contribuable visé avant de demander l'assistance administrative. En effet, puisque les recourants sont soupçonnés de n'avoir pas déclaré correctement à Israël la totalité de leurs avoirs détenus à l'étranger, il ne peut être exigé de l'autorité requérante qu'elle se soit adressée au préalable aux personnes concernées. Partant, le fait que l'autorité requérante ait indiqué qu'elle n'était pas forcée d'interpeller les recourants avant de solliciter l'entraide des autorités suisses, sans en préciser les raisons, n'est pas déterminant.</w:t>
      </w:r>
    </w:p>
    <w:p>
      <w:r>
        <w:rPr>
          <w:b/>
        </w:rPr>
        <w:t>E. 6.9</w:t>
      </w:r>
    </w:p>
    <w:p>
      <w:r>
        <w:t>La Suisse est liée par l'état de fait et les déclarations présentés dans la demande dès lors que ceux-ci ne peuvent pas être immédiatement réfutés (sofort entkräftet), en raison de fautes, lacunes ou de contradictions manifestes. Ainsi, puisque la bonne foi d'Israël est présumée, la Suisse ne saurait en principe mettre en doute les allégations de l'autorité requérante en l'absence de doutes sérieux basés sur des éléments établis et concrets.</w:t>
      </w:r>
    </w:p>
    <w:p>
      <w:r>
        <w:rPr>
          <w:b/>
        </w:rPr>
        <w:t>E. 6.10</w:t>
      </w:r>
    </w:p>
    <w:p>
      <w:r>
        <w:t>Au surplus, le respect de la procédure interne en Israël ne signifie pas que l'autorité inférieure doive vérifier que la procédure dans l'Etat requérant s'est déroulée en conformité avec toutes les dispositions de droit applicables. Une solution contraire serait impossible à mettre en oeuvre, les autorités suisses n'ayant pas les connaissances nécessaires pour contrôler en détail l'application du droit israélien. Tout grief à ce propos doit être invoqué devant les autorités compétentes israélienne de sorte qu'il ne se justifie pas de solliciter des clarifications auprès de l'autorité requérante sur ce point. Pour ces raisons, le Tribunal arrive à la conclusion que l'autorité requérante n'a pas fait preuve de mauvaise foi dans sa demande d'assistance administrative et que le principe de subsidiarité n'a pas été subséquemment violé.</w:t>
      </w:r>
    </w:p>
    <w:p>
      <w:r>
        <w:rPr>
          <w:b/>
        </w:rPr>
        <w:t>E. 7</w:t>
      </w:r>
    </w:p>
    <w:p>
      <w:r>
        <w:t>Compte tenu des considérants qui précèdent, les décisions litigieuses satisfont aux exigences de l'assistance administrative en matière fiscale. Les recours s'avèrent dès lors mal fondés et doivent par conséquent être rejetés.</w:t>
      </w:r>
    </w:p>
    <w:p>
      <w:r>
        <w:rPr>
          <w:b/>
        </w:rPr>
        <w:t>E. 8</w:t>
      </w:r>
    </w:p>
    <w:p>
      <w:r>
        <w:t>Les recourants qui succombent, doivent supporter les frais de procédure, lesquels se montent, compte tenu de la charge de travail liée à la procédure, à 10'000 francs (art. 63 al. 1 PA et art. 4 du règlement du 21 février 2008 concernant les frais, dépens et indemnités fixés par le Tribunal administratif fédéral [FITAF, RS 173.320.2]). Ils seront prélevés sur l'avance de frais de 10'000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