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A-5485/2017 vom 25. Januar 2018</w:t>
      </w:r>
    </w:p>
    <w:p>
      <w:r>
        <w:t>Bundesverwaltungsgericht, 2018-01-25, DE</w:t>
      </w:r>
    </w:p>
    <w:p>
      <w:r>
        <w:rPr>
          <w:b/>
        </w:rPr>
        <w:t xml:space="preserve">Quelle: </w:t>
      </w:r>
      <w:r>
        <w:t>https://mcp.opencaselaw.ch/entscheid/bvger_A-5485_2017</w:t>
      </w:r>
    </w:p>
    <w:p>
      <w:r>
        <w:t>FR: TAF A-5485/2017 du 25 janvier 2018</w:t>
      </w:r>
    </w:p>
    <w:p>
      <w:r>
        <w:t>IT: TAF A-5485/2017 del 25 gennaio 2018</w:t>
      </w:r>
    </w:p>
    <w:p>
      <w:pPr>
        <w:pStyle w:val="Heading2"/>
      </w:pPr>
      <w:r>
        <w:t>Regeste</w:t>
      </w:r>
    </w:p>
    <w:p>
      <w:r>
        <w:t>Öffentlichkeitsprinzip</w:t>
      </w:r>
    </w:p>
    <w:p>
      <w:pPr>
        <w:pStyle w:val="Heading2"/>
      </w:pPr>
      <w:r>
        <w:t>Erwägungen</w:t>
      </w:r>
    </w:p>
    <w:p>
      <w:r>
        <w:rPr>
          <w:b/>
        </w:rPr>
        <w:t>E. 1</w:t>
      </w:r>
    </w:p>
    <w:p>
      <w:r>
        <w:t>Der Beschwerdegegnerin werden für das Verfahren A-7874/2015 Verfahrenskosten in der Höhe von Fr. 1'333.- zur Bezahlung auferlegt. Dieser Betrag ist innert 30 Tagen nach Eintritt der Rechtskraft des vorliegenden Urteils zugunsten der Gerichtskasse zu überweisen. Die Zustellung des Einzahlungsscheins erfolgt mit separater Post.</w:t>
      </w:r>
    </w:p>
    <w:p>
      <w:r>
        <w:rPr>
          <w:b/>
        </w:rPr>
        <w:t>E. 2</w:t>
      </w:r>
    </w:p>
    <w:p>
      <w:r>
        <w:t>Der Beschwerdeführerin werden für das Verfahren A-7874/2015 Verfahrenskosten in der Höhe von Fr. 667.- zur Bezahlung auferlegt. Dieser Betrag wird dem geleisteten Kostenvorschuss in der Höhe von Fr. 2'000.- entnommen. Der Restbetrag von Fr. 1'333.- wird ihr nach Eintritt der Rechtskraft des vorliegenden Urteils zurückerstattet. Sie hat dem Bundesverwaltungsgericht hierzu einen Einzahlungsschein zuzustellen oder eine Kontoverbindung mitzuteilen.</w:t>
      </w:r>
    </w:p>
    <w:p>
      <w:r>
        <w:rPr>
          <w:b/>
        </w:rPr>
        <w:t>E. 3</w:t>
      </w:r>
    </w:p>
    <w:p>
      <w:r>
        <w:t>Die Beschwerdegegnerin wird verpflichtet, der Beschwerdeführerin für das Verfahren A-7874/2015 nach Eintritt der Rechtskraft des vorliegenden Urteils eine reduzierte Parteientschädigung in der Höhe von Fr. 5'000.- zu bezahlen.</w:t>
      </w:r>
    </w:p>
    <w:p>
      <w:r>
        <w:rPr>
          <w:b/>
        </w:rPr>
        <w:t>E. 4</w:t>
      </w:r>
    </w:p>
    <w:p>
      <w:r>
        <w:t>Für das vorliegende Verfahren werden keine Verfahrenskosten erhoben und es wird keine Parteientschädigung zugesprochen.</w:t>
      </w:r>
    </w:p>
    <w:p>
      <w:r>
        <w:rPr>
          <w:b/>
        </w:rPr>
        <w:t>E. 5</w:t>
      </w:r>
    </w:p>
    <w:p>
      <w:r>
        <w:t>Dieses Urteil geht an: - die Beschwerdeführerin (Gerichtsurkunde) - die Beschwerdegegnerin (Gerichtsurkunde) - die Vorinstanz (Ref-Nr. 1C_394/2016; Gerichtsurkunde) Der vorsitzende Richter: Der Gerichtsschreiber: Maurizio Greppi Oliver Herrmann Rechtsmittelbelehrung: Gegen diesen Entscheid kann innert 30 Tagen nach Eröffnung beim Bundesgericht, 1000 Lausanne 14, Beschwerde in öffentlich-rechtlichen Angelegenheiten geführt werden (Art. 82 ff., 90 ff. und 100 des Bundesgerichtsgesetzes [BGG, SR 173.110]).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