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A-5452/2009 vom 16. Februar 2010</w:t>
      </w:r>
    </w:p>
    <w:p>
      <w:r>
        <w:t>Bundesverwaltungsgericht, 2010-02-16, DE</w:t>
      </w:r>
    </w:p>
    <w:p>
      <w:r>
        <w:rPr>
          <w:b/>
        </w:rPr>
        <w:t xml:space="preserve">Quelle: </w:t>
      </w:r>
      <w:r>
        <w:t>https://mcp.opencaselaw.ch/entscheid/bvger_A-5452_2009</w:t>
      </w:r>
    </w:p>
    <w:p>
      <w:r>
        <w:t>FR: TAF A-5452/2009 du 16 février 2010</w:t>
      </w:r>
    </w:p>
    <w:p>
      <w:r>
        <w:t>IT: TAF A-5452/2009 del 16 febbraio 2010</w:t>
      </w:r>
    </w:p>
    <w:p>
      <w:pPr>
        <w:pStyle w:val="Heading2"/>
      </w:pPr>
      <w:r>
        <w:t>Regeste</w:t>
      </w:r>
    </w:p>
    <w:p>
      <w:r>
        <w:t>Energie (Übriges)</w:t>
      </w:r>
    </w:p>
    <w:p>
      <w:pPr>
        <w:pStyle w:val="Heading2"/>
      </w:pPr>
      <w:r>
        <w:t>Erwägungen</w:t>
      </w:r>
    </w:p>
    <w:p>
      <w:r>
        <w:rPr>
          <w:b/>
        </w:rPr>
        <w:t>E. 1.1</w:t>
      </w:r>
    </w:p>
    <w:p>
      <w:r>
        <w:t>Der Gesamtpreis für von B._______ gelieferte Energie in der Periode vom 1. Januar 2009 bis 31. Dezember 2009 beträgt durchschnittlich 10.291 Rp./kWh (exkl. MwSt., inkl. Ausgleichsenergie, NNE, SDL und KEV). A._______ verpflichtet sich, B._______ den ausstehenden Restbetrag der Rechnungen Oktober (Betrag von CHF 312'634.45 ausstehend) und November 2009 (Betrag von CHF 944'285.25 ausstehend) sowie für Dezember 2009 den noch ausstehenden Restbetrag von CHF 1'176'010.07 zu bezahlen,</w:t>
      </w:r>
    </w:p>
    <w:p>
      <w:r>
        <w:rPr>
          <w:b/>
        </w:rPr>
        <w:t>E. 1.2</w:t>
      </w:r>
    </w:p>
    <w:p>
      <w:r>
        <w:t>Die Beträge gemäss Ziff. 1.1 im Total von CHF 2'432'929.77 sind innert zehn Tagen, die Dezember Rechnung innert 30 Tage Netto nach Inkrafttreten dieser Vereinbarung ohne Abzüge an B._______ zu zahlen.</w:t>
      </w:r>
    </w:p>
    <w:p>
      <w:r>
        <w:rPr>
          <w:b/>
        </w:rPr>
        <w:t>E. 2</w:t>
      </w:r>
    </w:p>
    <w:p>
      <w:r>
        <w:t>Keine Nachforderungen Mit Abschluss dieser Vereinbarung sind die Parteien betreffend die im Jahr 2009 gelieferte Energie und Netznutzung vollständig auseinandergesetzt. Es bestehen keine weiteren Ansprüche zwischen den Parteien betreffend die Energielieferung und Netznutzung im Jahr 2009. Vorbehalten bleibt für den Fall der rechtskräftigen Bejahung des Grundversorgungsanspruches der A._______ gegenüber der B._______ die nachträgliche Überprüfung des Grundversorgungstarifes 2009 und gegebenenfalls die entsprechende Nachforderung der B._______ Respektiv der Rückforderung der A._______.</w:t>
      </w:r>
    </w:p>
    <w:p>
      <w:r>
        <w:rPr>
          <w:b/>
        </w:rPr>
        <w:t>E. 2.1</w:t>
      </w:r>
    </w:p>
    <w:p>
      <w:r>
        <w:t>Die Parteien haben dem Bundesverwaltungsgericht folgende Vergleichsvereinbarung vom 8. Januar 2010 eingereicht: "1. Entschädigung für die Energielieferung im Jahr 2009</w:t>
      </w:r>
    </w:p>
    <w:p>
      <w:r>
        <w:rPr>
          <w:b/>
        </w:rPr>
        <w:t>E. 2.2</w:t>
      </w:r>
    </w:p>
    <w:p>
      <w:r>
        <w:t>Aufgrund einer summarischen Überprüfung der Vereinbarung ergibt sich, dass diese bezüglich des Gesamtpreises für die Energielieferung im Jahr 2009 klar und verständlich ist. Insbesondere von Bedeutung ist, dass die Parteien für den Fall der rechtskräftigen Bejahung des Grundversorgungsanspruches der Beschwerdeführerin gegenüber der Beschwerdegegnerin die nachträgliche Überprüfung des Grundversorgungstarifs 2009 und gegebenenfalls die entsprechende Nachforderung der Beschwerdegegnerin beziehungsweise die Rückforderung der Beschwerdeführerin vorbehalten. Somit widerspricht die vorgelegte Vereinbarung Art. 49 VwVG nicht, ist daher in der vorgelegten Form nicht zu beanstanden, folglich zu genehmigen und zum Inhalt dieser Verfügung zu machen. Da die Vereinbarung nur den Gesamtpreis für das Jahr 2009 regelt, ist bezüglich des Jahres 2010 die Anordnung vorsorglicher Massnahmen zu prüfen. 3. Vorsorgliche Massnahmen sind akzessorisch zur Hauptsache, d.h. sie können nur zum Schutz von Interessen angeordnet werden, die innerhalb des Streitgegenstands liegen (REGINA KIENER, in: VwVG Kommentar zum Bundesgesetz über das Verwaltungsverfahren, Zürich/St. Gallen 2008, Art. 56, Rz. 8, HANSJÖRG SEILER, in: VwVG Praxiskommentar zum Bundesgesetz über das Verwaltungsverfahren, Zürich/Basel/Genf 2009, Art. 56, Rz. 13 und 37). Mit Blick auf die Funktion vorsorglicher Massnahmen muss dabei gelten, dass vorsorgliche Massnahmen darauf zu beschränken sind, die Wirksamkeit des Endergebnisses zu sichern (vgl. auch den Hinweis auf das Verhältnismässigkeitsprinzip bei ISABELLE HÄNER, Vorsorgliche Massnahmen im Verwaltungsverfahren und Verwaltungsprozess, Zeitschrift für Schweizerisches Recht [ZSR], Neue Folge, Band 116, 1997, II. Halbband, 1997, S. 346). Würden vorliegend die vorsorgliche Versorgung der Beschwerdeführerin mit Strom durch die Beschwerdegegnerin und der Strompreis nicht verfügt, wäre die Beschwerdeführerin gezwungen, vorsorglich mit einem Dritten einen Stromlieferungsvertrag abzuschliessen. Prima facie ist nicht ausgeschlossen, dass dies als Markteintritt im Sinne von Art. 13 Abs. 1 StromVG und Art. 11 Abs. 2 der Stromversorgungsverordnung vom 14. März 2008 (StromVV, SR 734.71) betrachtet werden müsste. Würde die Beschwerdeführerin derart in den Markt gezwungen, würde die Wirksamkeit des Endentscheids im Falle einer Bejahung des Grundversorgungsanspruchs der Beschwerdeführerin vereitelt. Daraus ergibt sich, dass sich die beantragte Regelung der vorsorglichen Belieferung der Beschwerdeführerin mit Strom durch die Beschwerdegegnerin einschliesslich der Regelung des Strompreises darauf beschränkt, die Wirksamkeit eines möglichen Endergebnisses zu sichern, womit die Akzessorietät der verlangten vorsorglichen Massnahme zu bejahen ist. 4. Beim Entscheid über die Anordnung vorsorglicher Massnahmen ist folgende Entscheidsystematik zu beachten (vgl. Urteil des Bundesverwaltungsgerichts A-8624/2007 vom 15. Januar 2008 E. 5, dazu ausführlich HÄNER, a.a.O., S. 322 ff.): Zuerst bedarf es einer Entscheidprognose, dann ist nach dem Anordnungsgrund zu fragen und schliesslich muss die angeordnete Massnahme auf deren Verhältnismässigkeit hin geprüft werden. Dieser letzte Schritt erfordert insbesondere eine Abwägung der sich gegenüberstehenden Interessen.</w:t>
      </w:r>
    </w:p>
    <w:p>
      <w:r>
        <w:rPr>
          <w:b/>
        </w:rPr>
        <w:t>E. 3</w:t>
      </w:r>
    </w:p>
    <w:p>
      <w:r>
        <w:t>Vollzug Falls die Zahlung durch A._______ an B._______ nicht fristgerecht erfolgt, hat B._______ das Recht, von dieser Vereinbarung jederzeit ohne Entschädigungspflicht zurückzutreten.</w:t>
      </w:r>
    </w:p>
    <w:p>
      <w:r>
        <w:rPr>
          <w:b/>
        </w:rPr>
        <w:t>E. 4</w:t>
      </w:r>
    </w:p>
    <w:p>
      <w:r>
        <w:t>Anwendbares Recht Diese Vereinbarung untersteht materiellem Schweizer Recht.</w:t>
      </w:r>
    </w:p>
    <w:p>
      <w:r>
        <w:rPr>
          <w:b/>
        </w:rPr>
        <w:t>E. 4.1</w:t>
      </w:r>
    </w:p>
    <w:p>
      <w:r>
        <w:t>Die Entscheidprognose vermindert die Gefahr, eine dem Endergebnis entgegen gesetzte Zwischenlösung zu treffen. Fällt die Prognose - positiv oder negativ - eindeutig aus, erübrigt sich in der Regel ein Entscheid über vorsorgliche Massnahmen zum Erhalt des bestehenden Zustandes, weil ebenso gut sofort in der Sache selbst entschieden werden kann. Lässt die summarische Prüfung der massgeblichen Tatsachen und der Rechtslage die Rechtmässigkeit der angefochtenen Verfügung überwiegend oder doch eher wahrscheinlich erscheinen, spricht dies eher gegen den Erlass vorsorglicher Massnahmen. Umgekehrt rechtfertigt sich eine Massnahme, wenn die Prüfung die Rechtmässigkeit als eher oder gar überwiegend unwahrscheinlich erscheinen lässt. Die Entscheidprognose hilft dann nicht weiter, wenn sich die verschiedenen Aspekte die Waage halten (Urteil des Bundesverwaltungsgerichts A-8624/2007 vom 15. Januar 2008 E. 6; vgl. auch HÄNER, a.a.O., S. 325; vgl. auch SEILER, a.a.O., Art. 56, Rz. 28). Vorliegend kann keine Entscheidprognose gestellt werden. So wird sich erst nach eingehender Prüfung herausstellen, ob die Beschwerdeführerin als Endverbraucherin mit Grundversorgung im Sinne des StromVG zu gelten hat. Die Hauptsachenprognose fällt somit weder zugunsten noch zuungunsten der Beschwerdeführerin aus. Es bleibt also zu prüfen, ob ein Anordnungsgrund vorliegt und ob sich die beantragte Versorgung der Beschwerdeführerin mit Strom durch die Beschwerdegegnerin unter den beantragten Bedingungen als verhältnismässig erweist.</w:t>
      </w:r>
    </w:p>
    <w:p>
      <w:r>
        <w:rPr>
          <w:b/>
        </w:rPr>
        <w:t>E. 4.2</w:t>
      </w:r>
    </w:p>
    <w:p>
      <w:r>
        <w:t>Gemäss Praxis der Bundesbehörden müssen für die Anordnung von vorsorglichen Massnahmen zumindest überzeugende Gründe gegeben sein. Solche liegen vor, wenn ein schwerer, nicht leicht wieder gut zu machender Nachteil droht, würde die Massnahme nicht unverzüglich angeordnet. Es kann diesbezüglich auch ein tatsächliches, insbesondere wirtschaftliches Interesse genügen (BGE 129 II 286 E. 3.1 und 127 II 132 E. 3).</w:t>
      </w:r>
    </w:p>
    <w:p>
      <w:r>
        <w:rPr>
          <w:b/>
        </w:rPr>
        <w:t>E. 4.2.1</w:t>
      </w:r>
    </w:p>
    <w:p>
      <w:r>
        <w:t>Die Beschwerdeführerin macht als Anordnungsgrund geltend, sie könne sich nicht darauf verlassen, dass die Beschwerdegegnerin Strom liefern werde. Schliesse sie aber einen Vertrag mit einem Dritten ab, könne ihr von der Beschwerdegegnerin vorgehalten werden, dass sie von ihrem Wahlrecht gestützt auf Art. 13 Abs. 1 StromVG Gebrauch mache.</w:t>
      </w:r>
    </w:p>
    <w:p>
      <w:r>
        <w:rPr>
          <w:b/>
        </w:rPr>
        <w:t>E. 4.2.2</w:t>
      </w:r>
    </w:p>
    <w:p>
      <w:r>
        <w:t>Die Beschwerdegegnerin hält dem entgegen, es bestehe keine Dringlichkeit. Die Beschwerdeführerin habe ihre akute wirtschaftliche Gefährdung nie glaubhaft gemacht. Auch würden für die Einstellung der Stromversorgung durch die Beschwerdegegnerin keine Anzeichen bestehen.</w:t>
      </w:r>
    </w:p>
    <w:p>
      <w:r>
        <w:rPr>
          <w:b/>
        </w:rPr>
        <w:t>E. 4.2.3</w:t>
      </w:r>
    </w:p>
    <w:p>
      <w:r>
        <w:t>Vorliegend haben beide Parteien anlässlich der Vergleichsverhandlung vom 11. Januar 2010 ihr grundsätzliches Interesse bestätigt, für das ganze Jahr 2010 Strom voneinander zu beziehen, bzw. zu liefern, allerdings ohne sich auf einen Strompreis einigen zu können. Wenn also vorliegend der Strompreis ab 1. Januar 2010 für die Dauer des bundesverwaltungsgerichtlichen Verfahrens nicht verfügt wird, besteht die Gefahr, dass die Beschwerdegegnerin der Beschwerdeführerin keinen Strom liefert oder die Beschwerdeführerin den Strom nicht bezieht. Insbesondere der Beschwerdeführerin droht ein nicht wiedergutzumachender Nachteil, wenn mangels feststehender Lieferungsbedingungen die Stromlieferung unterbleibt und sie gezwungen ist, einen Vertrag mit einem Dritten abzuschliessen (vgl. dazu E. 3). In Anbetracht dessen, dass dieser Fall jederzeit eintreten könnte, ist die Dringlichkeit zu bejahen.</w:t>
      </w:r>
    </w:p>
    <w:p>
      <w:r>
        <w:rPr>
          <w:b/>
        </w:rPr>
        <w:t>E. 4.3</w:t>
      </w:r>
    </w:p>
    <w:p>
      <w:r>
        <w:t>Verhältnismässig ist eine Massnahme dann, wenn sie zur Beseitigung des Nachteils nicht nur geeignet, sondern insbesondere in sachlicher Hinsicht auch erforderlich ist, d.h. wenn die Beseitigung des Nachteils nicht mit einer milderen (vorsorglichen) Massnahme erreicht werden kann und die Interessen an der Anordnung der Massnahme die gegenüberstehenden Interessen der Beschwerdegegnerin überwiegt.</w:t>
      </w:r>
    </w:p>
    <w:p>
      <w:r>
        <w:rPr>
          <w:b/>
        </w:rPr>
        <w:t>E. 4.3.1</w:t>
      </w:r>
    </w:p>
    <w:p>
      <w:r>
        <w:t>Vorliegend ist die vorsorgliche Verfügung der Stromlieferung einschliesslich der Lieferungsbedingungen wie dem Strompreis eine geeignete Massnahme, um die Belieferung der Beschwerdegegnerin mit Strom sicherzustellen, ohne dass diese von ihrem Wahlrecht gemäss Art. 13 Abs. 1 StromVG Gebrauch machen muss.</w:t>
      </w:r>
    </w:p>
    <w:p>
      <w:r>
        <w:rPr>
          <w:b/>
        </w:rPr>
        <w:t>E. 4.3.2</w:t>
      </w:r>
    </w:p>
    <w:p>
      <w:r>
        <w:t>Was die Erforderlichkeit der Massnahme angeht, so kann der drohende Nachteil eines Stromausfalls oder eines unfreiwilligen Markteintritts für die Beschwerdeführerin nicht anders abgewendet werden als dadurch, dass die Beschwerdegegnerin der Beschwerdeführerin weiterhin zu einem bestimmten Preis Strom liefert. Da sich die Beschwerdeführerin und die Beschwerdegegnerin auf keinen Strompreis einigen konnten, gibt es kein milderes Mittel als die vorsorgliche Belieferung mit Strom zu einem bestimmten Preis vorsorglich zu verfügen. Fraglich ist somit lediglich, zu welchem Preis und weiteren unerlässlichen Bedingungen die Beschwerdegegnerin der Beschwerdeführerin Strom zu liefern hat, was im Rahmen einer Interessenabwägung festzulegen ist.</w:t>
      </w:r>
    </w:p>
    <w:p>
      <w:r>
        <w:rPr>
          <w:b/>
        </w:rPr>
        <w:t>E. 4.3.3</w:t>
      </w:r>
    </w:p>
    <w:p>
      <w:r>
        <w:t>Zur Festsetzung des Strompreises und weiterer Lieferungsbedingungen sind auf Seiten der Beschwerdeführerin die Interessen an der Belieferung mit Strom ohne Markteintritt sowie das Interesse an der Fortführung ihrer Unternehmung und auf der anderen Seite das Interesse der Beschwerdegegnerin an Stromlieferung gegen Entgelt wie auch der Schutz vor einem Verlustrisiko gegeneinander abzuwägen.</w:t>
      </w:r>
    </w:p>
    <w:p>
      <w:r>
        <w:rPr>
          <w:b/>
        </w:rPr>
        <w:t>E. 4.3.3.1</w:t>
      </w:r>
    </w:p>
    <w:p>
      <w:r>
        <w:t>Die Beschwerdeführerin weist bezüglich des Preises nochmals auf ihr unpräjudizielles Vergleichsangebot von 9.644 Rp./kWh (ohne KEV; 10.094 - 0.45) hin und hält fest, dass sich die Parteien für das Jahr 2009 aussergerichtlich auf einen Tarif von 9.841 Rp./kWh (ohne KEV, 10.291 - 0.45) geeinigt hätten und dass sich angesichts stark sinkender Börsenpreise auf Ende 2009 / Anfang 2010 eine weitere Erhöhung für das Jahr 2010 nicht rechtfertige.</w:t>
      </w:r>
    </w:p>
    <w:p>
      <w:r>
        <w:rPr>
          <w:b/>
        </w:rPr>
        <w:t>E. 4.3.3.2</w:t>
      </w:r>
    </w:p>
    <w:p>
      <w:r>
        <w:t>Die Beschwerdegegnerin dagegen macht in ihrer Eingabe vom 21. Januar 2010 geltend, die konsumangepasste Belieferung inkl. Ausgleichsenergie zu 8.85 Rp./kWh (exkl. MwSt.), ohne Netz, SDL, KEV und Blindenergie sei angemessen, denn mit einer weiteren Senkung des Energiepreises würde sie Verluste erleiden. Die ElCom als Fachbehörde habe in ihrem Verfügungsentwurf vom 14. Dezember 2009 im Verfahren Y._______ die zu erwartenden Bandenergiepreise für das Jahr 2010 auf 8.61 Rp./kWh geschätzt, wobei dieser Betrag noch keine Ausgleichsenergie enthalte. Rechne man 0.29 Rp./kWh für Ausgleichsenergie hinzu, ergebe die Schätzung der ElCom einen Energiepreis von 8.90 Rp./kWh inkl. Ausgleichsenergie. Hinzu komme eine angemessene Erhöhung für den hohen Anteil an teurer Peak-Energie der Beschwerdeführerin. Zudem weist die Beschwerdegegnerin darauf hin, dass eine vorsorglich verfügte Senkung des von der Beschwerdegegnerin angebotenen Energiepreises unter Marktpreise im Falle einer Verneinung des Grundversorgungsanspruchs der Beschwerdeführerin nachträglich kaum rückgängig zu machen wäre.</w:t>
      </w:r>
    </w:p>
    <w:p>
      <w:r>
        <w:rPr>
          <w:b/>
        </w:rPr>
        <w:t>E. 4.3.3.3</w:t>
      </w:r>
    </w:p>
    <w:p>
      <w:r>
        <w:t>Wägt man unter Berücksichtigung der vorgebrachten Argumente der Parteien die verschiedenen Interessen gegeneinander ab, ergibt sich das Folgende: Für das Jahr 2010 zeichnet sich zwar im Moment eine Senkung des Strompreises ab, genaue Prognosen sind jedoch zurzeit nicht möglich. Daraus ergibt sich aber zumindest, dass eine Erhöhung über den von den Parteien für 2009 abgemachten Gesamtpreis von 10.291 Rp./kWh (exkl. MwSt., inkl. Ausgleichsenergie, NNE, SDL und KEV) aus der heutigen Sicht aufgrund einer summarischen Prüfung nicht angezeigt ist. Eine weitere Preissenkung ist jedoch wegen ungewisser Prognosen ebenfalls nicht zwingend. Was den Verweis der Beschwerdegegnerin auf den Verfügungsentwurf der ElCom vom 14. Dezember 2009 angeht, so handelt es sich lediglich um einen Entwurf und es können prima facie daraus ebenfalls keine eindeutigen Schlüsse für das Jahr 2010 gezogen werden. In Anbetracht dessen, dass die Beschwerdegegnerin in ihrer Eingabe vom 21. Januar 2010 eine konsumangepasste Belieferung inklusive Ausgleichsenergie zu 8.85 Rp./kWh (exkl. MwSt.), ohne Netz, SDL, KEV und Blindenergie fordert, die Beschwerdeführerin in ihrer Eingabe vom 21. Januar 2010 nochmals ihren unpräjudiziellen Vergleichsvorschlag von 9.644 Rp./kWh (ohne KEV; 10.094 - 0.45) aufgeführt hat und damit 10.291 Rp./kWh (exkl. MwSt., inkl. Ausgleichsenergie, NNE, SDL und KEV) dazwischen liegen und angesichts der Tatsache, dass sich die Parteien für das Jahr 2009 bereits auf diesen Strompreis geeinigt haben, erscheint ein Gesamtpreis von 10.291 Rp./kWh (exkl. MwSt., inkl. Ausgleichsenergie, NNE, SDL und KEV) für das Jahr 2010 zumindest aufgrund einer summarischen Prüfung nicht unangemessen. Der Antrag 1 der Beschwerdeführerin vom 28. August 2009 und der Subeventualantrag 3.1 der Beschwerdegegnerin vom 9. Oktober 2009 sind daher teilweise gutzuheissen, aber bezüglich der Höhe des Gesamtpreises abzuweisen. Die Anträge 2.1 - 2.6 der Beschwerdegegnerin vom 9. Oktober 2009 und der Antrag der Beschwerdegegnerin vom 21. Januar 2010 sind grundsätzlich abzuweisen. Antrag 1 der Beschwerdegegnerin ist insofern gutzuheissen, als dass die Anträge 1- 3 der Beschwerdeführerin nicht vollumfänglich gutzuheissen sind. Die Belieferung der Beschwerdeführerin durch die Beschwerdegegnerin zu einem Gesamtpreis von 10.291 Rp./kWh hat unter dem Vorbehalt der nachträglichen Kompensation unter den Parteien je nach Ausgang des vorliegenden Verfahrens in der Hauptsache zu gelten. Was die durch die Beschwerdegegnerin vorgebrachten Probleme der Rückabwicklung angeht, so sind die Parteien während der Dauer der vorsorglichen Massnahmen gehalten den Markt zu beobachten, um im Anschluss an den Entscheid in der Hauptsache im Falle einer Verneinung des Grundversorgungsanspruchs der Beschwerdeführerin angemessen abrechnen zu können. Insofern ist Antrag 2 der Beschwerdeführerin gutzuheissen. Was die Sicherheitsleistung anbelangt, so ist Folgendes festzuhalten: Grundsätzlich tragen sowohl die Beschwerdeführerin wie auch die Beschwerdegegnerin ein gewisses Geschäftsrisiko. Jedenfalls ist eine Kaution von Seiten der Beschwerdeführerin in der Höhe eines Zweiwochenbetreffnisses und eine Abrechnung auf zweiwöchentlicher Basis aufgrund einer summarischen Prüfung nicht unangemessen. Die Anträge 3.2 und 4 der Beschwerdegegnerin vom 9. Oktober 2009 sind daher abzuweisen. Den Zahlungsverzug betreffend erscheint aufgrund summarischer Prüfung die Regelung der Strompreisvereinbarung vom 7. Dezember 2006 als angemessen, wonach bei Überschreitung der Zahlungsfrist die Beschwerdegegnerin berechtigt ist, vom Verfalltag an einen um 1 Prozent über dem jeweiligen, ortsüblichen Zinssatz für die erste Hypothek liegenden Verzugszins zu berechnen. Der Subeventualantrag 3.1 vom 9. Oktober 2009 ist auch diesbezüglich abzuweisen. Im Übrigen ist, wie von beiden Parteien beantragt, die Strompreisvereinbarung vom 7. Dezember 2006 für die Dauer des Verfahrens für anwendbar zu erklären, da einer Geltung dieser Vereinbarung aufgrund von Art. 49 VwVG prima facie zurzeit nichts entgegensteht. Insofern sind der Antrag 1 der Beschwerdeführerin vom 28. August 2009 und der Antrag 2.1 der Beschwerdegegnerin vom 9. Oktober 2009 gutzuheissen. Vorsorgliche Massnahmen gelten grundsätzlich während der Dauer des Hauptverfahrens und fallen spätestens mit dem Entscheid in der Hauptsache dahin. Wird der Beschwerdeentscheid des Bundesverwaltungsgerichts beim Bundesgericht angefochten, so ist dieses zuständig, um während der Dauer des bundesgerichtlichen Verfahrens allfällige vorsorgliche Massnahmen zu treffen (Art. 104 des Bundesgesetzes vom 17. Juni 2005 über das Bundesgericht [BGG, SR 173.110]). Das Bundesverwaltungsgericht kann jedoch für die Dauer bis zu einer allfälligen Anfechtung beim Bundesgericht Massnahmen in seinen Entscheid in der Hauptsache aufnehmen (Seiler, a.a.O., Art. 56, Rz. 52; Kiener, a.a.O., Art. 56, Rz. 7). Ob es vorliegend angezeigt sein wird, Massnahmen über den Zeitpunkt des bundesverwaltungsgerichtlichen Entscheids in der Hauptsache hinaus bis zu einer allfälligen Anfechtung beim Bundesgericht gelten zu lassen, wird deswegen erst im Rahmen des Entscheids in der Hauptsache zu entscheiden sein. Auf den Antrag 3 der Beschwerdeführerin ist daher vorliegend nicht einzutreten.</w:t>
      </w:r>
    </w:p>
    <w:p>
      <w:r>
        <w:rPr>
          <w:b/>
        </w:rPr>
        <w:t>E. 4.3.3.4</w:t>
      </w:r>
    </w:p>
    <w:p>
      <w:r>
        <w:t>Zusammenfassend ist daher festzuhalten, dass die Beschwerdegegnerin zu verpflichten ist, der Beschwerdeführerin ab dem 1. Januar 2010 für die Dauer des bundesverwaltungsrechtlichen Verfahrens jederzeit die gewünschte Menge an Elektrizität mit der erforderlichen Qualität zu einem Gesamtpreis von 10.291 Rp./kWh (exkl. MwSt., inkl. Ausgleichsenergie, NNE, SDL und KEV) zu liefern, wobei nach dem Ausgang des Hauptverfahrens unter den Parteien abzurechnen ist. Die Beschwerdeführerin hat der Beschwerdegegnerin eine Kaution in der Höhe eines Zweiwochenbetreffnisses zu leisten und die Parteien haben auf zweiwöchentlicher Basis abzurechnen. Im Übrigen hat, wie von beiden Parteien beantragt, für die Dauer des Verfahrens weiterhin die Strompreisvereinbarung vom 7. Dezember 2006 zu gelten. 5. Über die Kosten dieses Zwischenentscheids und eine allfällige Parteientschädigung ist im Entscheid über die Hauptsache zu entscheiden.</w:t>
      </w:r>
    </w:p>
    <w:p>
      <w:r>
        <w:rPr>
          <w:b/>
        </w:rPr>
        <w:t>E. 5</w:t>
      </w:r>
    </w:p>
    <w:p>
      <w:r>
        <w:t>Gerichtsstand Für Streitigkeiten im Zusammenhang mit dieser Vereinbarung sind die ordentlichen Gerichte von X._______ zuständig.</w:t>
      </w:r>
    </w:p>
    <w:p>
      <w:r>
        <w:rPr>
          <w:b/>
        </w:rPr>
        <w:t>E. 6</w:t>
      </w:r>
    </w:p>
    <w:p>
      <w:r>
        <w:t>Geheimhaltung/Kein Präjudiz Die Parteien bewahren über den Inhalt dieser Vereinbarung Stillschweigen. Diese Vereinbarung erfolgt ohne Präjudiz für die laufende Verhandlung vor Bundesverwaltungsgericht für die Energielieferung im Jahr 2010 oder für allfällige weitere Verfahren vor Gerichten oder Behörden."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