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A-5445/2020 vom 16. November 2022</w:t>
      </w:r>
    </w:p>
    <w:p>
      <w:r>
        <w:t>Bundesverwaltungsgericht, 2022-11-16, FR</w:t>
      </w:r>
    </w:p>
    <w:p>
      <w:r>
        <w:rPr>
          <w:b/>
        </w:rPr>
        <w:t xml:space="preserve">Quelle: </w:t>
      </w:r>
      <w:r>
        <w:t>https://mcp.opencaselaw.ch/entscheid/bvger_A-5445_2020</w:t>
      </w:r>
    </w:p>
    <w:p>
      <w:r>
        <w:t>FR: TAF A-5445/2020 du 16 novembre 2022</w:t>
      </w:r>
    </w:p>
    <w:p>
      <w:r>
        <w:t>IT: TAF A-5445/2020 del 16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w:t>
      </w:r>
    </w:p>
    <w:p>
      <w:r>
        <w:rPr>
          <w:b/>
        </w:rPr>
        <w:t>E. 1.3</w:t>
      </w:r>
    </w:p>
    <w:p>
      <w:r>
        <w:t>L'art. 19 al. 2 LAAF confère la qualité pour recourir dans le cadre des procédures d'assistance administrative aux personnes qui remplissent les conditions de l'art. 48 PA. En l'espèce, la recourante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 2.</w:t>
      </w:r>
    </w:p>
    <w:p>
      <w:r>
        <w:rPr>
          <w:b/>
        </w:rPr>
        <w:t>E. 2</w:t>
      </w:r>
    </w:p>
    <w:p>
      <w:r>
        <w:t>La qualité du contribuable : titulaire, bénéficiaire économique ou procuré ;</w:t>
      </w:r>
    </w:p>
    <w:p>
      <w:r>
        <w:rPr>
          <w:b/>
        </w:rPr>
        <w:t>E. 2.1</w:t>
      </w:r>
    </w:p>
    <w:p>
      <w:r>
        <w:t>En premier lieu, la recourante se plaint d'une violation de son droit d'être entendu, sous l'angle d'un défaut de motivation de la décision finale de l'AFC. A cet égard, elle reproche à l'AFC de ne pas s'être prononcée sur son grief portant sur la violation du principe de subsidiarité, respectivement de la bonne foi, fondé sur le fait que l'autorité requérante française solliciterait des informations dont elle dispose déjà. En outre, elle avance que la décision entreprise serait une décision générale, insuffisamment motivée eu égard aux circonstances propres à son cas, et plus particulièrement aux éléments qu'elle aurait incontestablement fournis.</w:t>
      </w:r>
    </w:p>
    <w:p>
      <w:r>
        <w:rPr>
          <w:b/>
        </w:rPr>
        <w:t>E. 2.2</w:t>
      </w:r>
    </w:p>
    <w:p>
      <w:r>
        <w:t>Le droit d'être entendu, tel qu'il est garanti par l'art. 29 al. 2 de la Constitution fédérale de la Confédération suisse du 18 avril 1999 (Cst., RS 101), impose en particulier à l'autorité de motiver clairement sa décision, c'est-à-dire de manière à ce que l'administré puisse se rendre compte de la portée de celle-ci et l'attaquer en connaissance de cause (ATF 146 II 335 consid. 5.1, 143 III 65 consid. 5.2 et 142 II 154 consid. 4.2 ; cf. aussi ATF 147 IV 249 consid. 2.4). La motivation peut d'ailleurs être implicite et résulter des différents considérants de la décision (arrêt du TF 9C_490/2020 du 30 juin 2021 consid. 6.1 non publié in ATF 147 V 402 ; ATF 141 V 557 consid. 3.2.1).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et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2.3</w:t>
      </w:r>
    </w:p>
    <w:p>
      <w:r>
        <w:t>En l'occurrence, la recourante invoque d'abord une violation de son droit d'être entendu au motif que l'autorité inférieure ne se serait pas prononcée sur les arguments qu'elle a avancés. A cet égard, force est ici de constater que, dans sa réponse du 4 mars 2021, l'AFC relève à juste titre que tous les points essentiels soulevés par la recourante dans ses prises de position concernant sa situation concrète ont été pris en compte dans la décision finale litigieuse. En particulier, les arguments répondant au grief de violation du principe de la subsidiarité en lien avec le principe de la bonne foi se situent respectivement aux considérants 6.3 et 6.4 de la décision entreprise. Le Tribunal constate donc que l'autorité inférieure s'est prononcée sur les griefs pertinents relevés par la recourante et a exposé de manière circonstanciée les raisons pour lesquelles ceux-ci ont été écartés. Partant, l'AFC a suffisamment motivé sa décision pour que la recourante puisse la comprendre et l'attaquer, ce qu'elle a au demeurant fait.</w:t>
      </w:r>
    </w:p>
    <w:p>
      <w:r>
        <w:rPr>
          <w:b/>
        </w:rPr>
        <w:t>E. 2.4</w:t>
      </w:r>
    </w:p>
    <w:p>
      <w:r>
        <w:t>Le grief de la violation du droit d'être entendu tombe ainsi à faux et doit par conséquent être rejeté. 3.</w:t>
      </w:r>
    </w:p>
    <w:p>
      <w:r>
        <w:rPr>
          <w:b/>
        </w:rPr>
        <w:t>E. 3</w:t>
      </w:r>
    </w:p>
    <w:p>
      <w:r>
        <w:t>Les états de fortune au 1er janvier des années 2010 à 2017 ;</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3.1.2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A-1555/2018,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3.2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w:t>
      </w:r>
    </w:p>
    <w:p>
      <w:r>
        <w:rPr>
          <w:b/>
        </w:rPr>
        <w:t>E. 3.3</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3.4.1</w:t>
      </w:r>
    </w:p>
    <w:p>
      <w:r>
        <w:t>Aux termes de l'art. 28 par. 1 CDI CH-FR,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En droit interne, la conséquence procédurale d'une demande déposée à des fins de recherche de preuves, constitutive d'une pêche aux renseignements, est l'irrecevabilité (cf. art. 7 let. a LAAF).</w:t>
      </w:r>
    </w:p>
    <w:p>
      <w:r>
        <w:rPr>
          <w:b/>
        </w:rPr>
        <w:t>E. 3.4.2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3.3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Au-delà du contrôle de plausibilité, l'Etat requérant ne doit pas s'interroger sur le droit interne, matériel ou procédural, de l'Etat requérant (arrêt du TF 2C_936/2020 du 28 décembre 2021 consid. 5.3).</w:t>
      </w:r>
    </w:p>
    <w:p>
      <w:r>
        <w:rPr>
          <w:b/>
        </w:rPr>
        <w:t>E. 3.4.3</w:t>
      </w:r>
    </w:p>
    <w:p>
      <w:r>
        <w:t>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 A cet égard, une demande d'assistance administrative peut servir à confirmer, infirmer ou vérifier les informations dont l'Etat requérant dispose déjà (ATF 144 II 206 consid. 4.5 et 143 II 185 consid. 4.2 ; arrêt du TAF A-3049/2019 du 8 septembre 2020 consid. 7.1.2.2).</w:t>
      </w:r>
    </w:p>
    <w:p>
      <w:r>
        <w:rPr>
          <w:b/>
        </w:rPr>
        <w:t>E. 3.5.1</w:t>
      </w:r>
    </w:p>
    <w:p>
      <w:r>
        <w:t>L'État requérant doit respecter le principe de subsidiarité, selon lequel l'assistance administrative n'est accordée à l'État requérant que si celui-ci a épuisé au préalable toutes les sources habituelles de renseignements prévues dans sa procédure fiscale interne.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3.5.2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3.5.3</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et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w:t>
      </w:r>
    </w:p>
    <w:p>
      <w:r>
        <w:rPr>
          <w:b/>
        </w:rPr>
        <w:t>E. 3.6</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et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4. En l'espèce, le Tribunal examinera la forme de la demande (cf. consid. 4.1 infra), avant de traiter successivement des autres conditions de l'assistance administrative au regard des griefs matériels invoqués par la recourante (cf. consid. 4.2 infra).</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Sur le plan formel, le Tribunal constate que la demande d'assistance contient la liste des informations nécessaires à sa recevabilité. Elle mentionne en effet, le nom de la recourante,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sur la fortune (ch. 7) ainsi que le nom de la banque détentrice des documents demandés (ch. 5). La demande remplit dès lors toutes les conditions de forme prévues par le ch. XI par. 3 du Protocole additionnel. Certes, la demande porte en effet sur un grand nombre de personnes qui seraient toutes concernées par le même type de situation. Toutefois, il ne s'agit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w:t>
      </w:r>
    </w:p>
    <w:p>
      <w:r>
        <w:rPr>
          <w:b/>
        </w:rPr>
        <w:t>E. 4.2.1.1</w:t>
      </w:r>
    </w:p>
    <w:p>
      <w:r>
        <w:t>Pour ce qui est des conditions de fond, la recourante conteste en premier lieu que l'autorité requérante ait utilisé tous les moyens procéduraux à sa disposition et allègue à cet égard des violations des principes de subsidiarité et de la bonne foi. En effet, elle affirme que l'autorité française était en mesure d'obtenir les renseignements sollicités en utilisant les sources habituelles de renseignements prévues par sa procédure fiscale interne et plus particulièrement en se référant à la déclaration fiscale qu'elle a déposée au titre de l'impôt de solidarité sur la fortune 2010.</w:t>
      </w:r>
    </w:p>
    <w:p>
      <w:r>
        <w:rPr>
          <w:b/>
        </w:rPr>
        <w:t>E. 4.2.1.2</w:t>
      </w:r>
    </w:p>
    <w:p>
      <w:r>
        <w:t>A cet égard, le Tribunal relève que bien que la demande d'assistance soit soumise au respect du principe de subsidiarité qui dicte que l'autorité requérante doit épuiser au préalable toutes les sources habituelles de renseignement prévues dans sa procédure fiscale interne, cela n'implique pas l'épuisement de l'intégralité des moyens envisageables (cf. consid. 3.5.2 supra).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3.5.1 supra).</w:t>
      </w:r>
    </w:p>
    <w:p>
      <w:r>
        <w:rPr>
          <w:b/>
        </w:rPr>
        <w:t>E. 4.2.1.3</w:t>
      </w:r>
    </w:p>
    <w:p>
      <w:r>
        <w:t>En l'occurrence, la demande des autorités françaises contient la mention expresse du respect de cette condition. L'autorité inférieure était ainsi fondée à considérer que le principe de subsidiarité est respecté dans la présente procédure. En outre, c'est à raison que l'autorité inférieure avance dans sa réponse du 4 mars 2021 que la déclaration fiscale au titre de l'impôt de solidarité sur la fortune 2010 produite par la recourante aux autorités compétentes françaises ne fournit tout au plus qu'une partie des renseignements recherchés. Ainsi, force est d'admettre que l'autorité requérante n'a pas en sa possession tous les documents bancaires qu'elle souhaitait obtenir, en particulier les renseignements requis aux points (a) 4, 5 et 6 et aux points (b) et (c) de la demande d'assistance (cf. Faits, let. B.c supra). Il ressort également de la demande d'assistance du (...) 2018 que la recourante n'a pas répondu aux interrogations de l'autorité française dans le cadre des contrôles effectués (cf. annexe de la demande d'assistance du [...] 2018). Aussi, la recourante n'apporte ici aucune pièce provenant des autorités fiscales françaises démontrant que le compte visé a bien fait l'objet d'une décision de taxation. Au contraire, il peut en être déduit que sa situation fiscale n'a pas été traitée de manière définitive et que celle-ci pourrait faire l'objet d'une révision une fois que les informations requises dans la présente demande d'assistance administrative auront été transmises. Finalement, le fait qu'une partie des documents auraient déjà été remis ne saurait empêcher une requête d'assistance administrative internationale dans le domaine fiscal, dès lors que ces documents sont en lien direct avec l'état de fait exposé dans la demande et le but visé par cette dernière et qu'elle permet également à l'Etat requérant de s'assurer de la complétude des informations fournies par son contribuable (cf. consid. 3.4.3 supra). Il y a donc lieu d'admettre que les renseignements que l'AFC envisage de transmettre sont de nature à clarifier la situation, c'est-à-dire confirmer ou infirmer les soupçons de l'Etat requérant, et permettront à celui-ci d'examiner, grâce à la procédure d'assistance, la situation en toute connaissance de cause.</w:t>
      </w:r>
    </w:p>
    <w:p>
      <w:r>
        <w:rPr>
          <w:b/>
        </w:rPr>
        <w:t>E. 4.2.1.4</w:t>
      </w:r>
    </w:p>
    <w:p>
      <w:r>
        <w:t>Il découle de ce qui précède que le grief de la recourante doit être rejeté.</w:t>
      </w:r>
    </w:p>
    <w:p>
      <w:r>
        <w:rPr>
          <w:b/>
        </w:rPr>
        <w:t>E. 4.2.2.1</w:t>
      </w:r>
    </w:p>
    <w:p>
      <w:r>
        <w:t>La recourante fait ensuite valoir que la demande d'assistance en cause violerait l'interdiction des fishing expeditions et que les informations à transmettre ne seraient pas vraisemblablement pertinentes. En effet, l'autorité requérante disposerait déjà des renseignements requis par le biais de la déclaration sur l'impôt de solidarité sur la fortune 2010 déposée par la recourante.</w:t>
      </w:r>
    </w:p>
    <w:p>
      <w:r>
        <w:rPr>
          <w:b/>
        </w:rPr>
        <w:t>E. 4.2.2.2</w:t>
      </w:r>
    </w:p>
    <w:p>
      <w:r>
        <w:t>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de ses résidents fiscaux. Pour ce faire, elle a spécifiquement demandé de pouvoir connaître les renseignements demandés au chiffre 10 de sa demande (cf. Faits, let. B.c supra).</w:t>
      </w:r>
    </w:p>
    <w:p>
      <w:r>
        <w:rPr>
          <w:b/>
        </w:rPr>
        <w:t>E. 4.2.2.3</w:t>
      </w:r>
    </w:p>
    <w:p>
      <w:r>
        <w:t>Or, le Tribunal constate qu'il existe indéniablement un rapport entre l'état de fait décrit dans la demande et les documents requis. Il observe également que les informations demandées sont propres à permettre l'imposition en France de la recourante puisqu'elles contribuent à clarifier, entre autres, le montant des avoirs et des revenus éventuellement non déclarés à l'administration fiscale française et qui ne peuvent être déduits de la déclaration d'impôt invoquée (cf. consid. 4.2.1.3 supra). Au demeurant, les renseignements à transmettre sont vraisemblablement pertinents en vue de la procédure de taxation de la recourante. Ils doivent en effet permettre d'établir les différentes sources de ses revenus et si ceux-ci peuvent ou non être imposés dans l'Etat requis en vertu de sa législation. Enfin, la recourante perd de vue qu'une demande d'assistance administrative peut notamment servir à vérifier les informations dont l'Etat requérant dispose déjà (cf. consid. 3.4.3 supra). Par conséquent, la transmission des documents requis est conforme à l'exigence de la pertinence vraisemblable et ne s'inscrit pas dans le cadre d'une « pêche aux renseignements ».</w:t>
      </w:r>
    </w:p>
    <w:p>
      <w:r>
        <w:rPr>
          <w:b/>
        </w:rPr>
        <w:t>E. 4.2.2.4</w:t>
      </w:r>
    </w:p>
    <w:p>
      <w:r>
        <w:t>Le grief de la recourante n'est ainsi pas fondé et doit donc être rejeté.</w:t>
      </w:r>
    </w:p>
    <w:p>
      <w:r>
        <w:rPr>
          <w:b/>
        </w:rPr>
        <w:t>E. 4.3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consid. 3.6 supra ; art. 28 par. 2 CDI CH-FR ; ATF 142 II 13 consid. 3.4 et 146 I 172 consid. 7.1.3 ; arrêt du TAF A-5522/2019 du 18 août 2020 consid. 3.4.3). Le Tribunal observe d'ailleurs qu'au ch. 5 du dispositif de la décision finale notifiée à la recourante,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5. Compte tenu des considérants qui précèdent, le Tribunal constate que la décision litigieuse satisfait aux exigences de l'assistance administrative en matière fiscale. Le recours s'avère dès lors mal fondé et doit par conséquent être rejeté.</w:t>
      </w:r>
    </w:p>
    <w:p>
      <w:r>
        <w:rPr>
          <w:b/>
        </w:rPr>
        <w:t>E. 5</w:t>
      </w:r>
    </w:p>
    <w:p>
      <w:r>
        <w:t>La copie du formulaire A, I, S, T ou tout document analogue ;</w:t>
      </w:r>
    </w:p>
    <w:p>
      <w:r>
        <w:rPr>
          <w:b/>
        </w:rPr>
        <w:t>E. 6</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7</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