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A-5445/2017 vom 3. Januar 2019</w:t>
      </w:r>
    </w:p>
    <w:p>
      <w:r>
        <w:t>Bundesverwaltungsgericht, 2019-01-03, DE</w:t>
      </w:r>
    </w:p>
    <w:p>
      <w:r>
        <w:rPr>
          <w:b/>
        </w:rPr>
        <w:t xml:space="preserve">Quelle: </w:t>
      </w:r>
      <w:r>
        <w:t>https://mcp.opencaselaw.ch/entscheid/bvger_A-5445_2017</w:t>
      </w:r>
    </w:p>
    <w:p>
      <w:r>
        <w:t>FR: TAF A-5445/2017 du 3 janvier 2019</w:t>
      </w:r>
    </w:p>
    <w:p>
      <w:r>
        <w:t>IT: TAF A-5445/2017 del 3 gennaio 2019</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Vorliegend stellt der angefochtene Einspracheentscheid vom 28. August 2017 eine solche Verfügung dar. Eine Ausnahme nach Art. 32 VGG liegt nicht vor und die Vor-instanz ist eine Behörde im Sinn von Art. 33 VGG. Das Bundesverwaltungsgericht ist demnach für die Beurteilung der vorliegenden Beschwerde zuständig.</w:t>
      </w:r>
    </w:p>
    <w:p>
      <w:r>
        <w:rPr>
          <w:b/>
        </w:rPr>
        <w:t>E. 1.2</w:t>
      </w:r>
    </w:p>
    <w:p>
      <w:r>
        <w:t>Das Verfahren vor dem Bundesverwaltungsgericht richtet sich gemäss Art. 37 VGG nach den Bestimmungen des VwVG, soweit das VGG nichts anderes bestimmt.</w:t>
      </w:r>
    </w:p>
    <w:p>
      <w:r>
        <w:rPr>
          <w:b/>
        </w:rPr>
        <w:t>E. 1.3</w:t>
      </w:r>
    </w:p>
    <w:p>
      <w:r>
        <w:t>Die Beschwerdeführerin ist als Adressatin des angefochtenen Einspracheentscheides zur Beschwerde legitimiert (vgl. Art. 48 Abs. 1 VwVG). Auf die im Übrigen frist- und formgerecht eingereichte Beschwerde (Art. 50 Abs. 1 und Art. 52 Abs. 1 VwVG) ist nach dem Dargelegten - unter Vorbehalt des nachfolgend unter Erwägung 1.4 Erklärten - einzutreten.</w:t>
      </w:r>
    </w:p>
    <w:p>
      <w:r>
        <w:rPr>
          <w:b/>
        </w:rPr>
        <w:t>E. 1.4.1</w:t>
      </w:r>
    </w:p>
    <w:p>
      <w:r>
        <w:t>Anfechtungsobjekt im Verfahren vor dem Bundesverwaltungsgericht bildet einzig der vorinstanzliche Entscheid (vorliegend der Einspracheentscheid vom 28. August 2017), soweit er im Streit liegt.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statt vieler: Urteil des BVGer A-477/2018 vom 11. September 2018 E. 1.5). Gegenstand des Beschwerdeverfahrens kann nur sein, was Gegenstand des erstinstanzlichen Verfahrens war oder nach richtiger Gesetzesauslegung hätte sein sollen (BVGE 2010/12 E. 1.2.1). Worüber die erste Instanz nicht entschieden hat und auch nicht entscheiden musste, darf auch die zweite Instanz grundsätzlich nicht bestimmen (vgl. statt vieler: Urteil des BVGer A-6754/2016 vom 10. September 2018 E 1.3.2).</w:t>
      </w:r>
    </w:p>
    <w:p>
      <w:r>
        <w:rPr>
          <w:b/>
        </w:rPr>
        <w:t>E. 1.4.2</w:t>
      </w:r>
    </w:p>
    <w:p>
      <w:r>
        <w:t>Im vorliegend zu beurteilenden Fall hat die Vorinstanz ausschliesslich über die Steuerperioden 2011 bis 2013 entschieden. Das Anfechtungsobjekt umfasst somit ausschliesslich diese Steuerperioden, weshalb nur diese durch das Bundesverwaltungsgericht zu beurteilen sind. Die Beschwerdeführerin will ihren Antrag "Es sei die Beschwerdeführerin als von der Mehrwertsteuer ausgenommene Leistungserbringerin im Sinne des Art. 21 Abs. 2 Ziff. 3 MWSTG i.V.m. Art. 34 f. MWSTV anzuerkennen." (Ziff. 2 der Beschwerdeanträge; vgl. Sachverhalt Bst. B.a) allerdings so verstanden wissen, dass sie damit nicht nur einen Gestaltungsentscheid hinsichtlich der Steuerperioden 2011 bis 2013 anstrebt, sondern auch die Feststellung für die Steuerperioden 2014 bis dato, dass die von der Beschwerdeführerin erbrachten osteopathischen Leistungen bei vorliegender Titelführungsbewilligung von der Steuer ausgenommen sind. Die Beschwerdeführerin habe auch diesbezüglich ein "erhebliches Rechtschutzinteresse". Vor diesem Hintergrund ist an dieser Stelle die Frage zu beantworten, ob die Vorinstanz zum Zeitpunkt der Verfügung auch über die Steuerperioden 2014 und die folgenden "hätte entscheiden müssen" (vgl. vorangehend E. 1.4.1). Diesbezüglich ist Art. 82 Abs. 1 MWSTG zu beachten. Gemäss dieser Bestimmung trifft die ESTV von Amtes wegen oder auf Verlangen der steuerpflichtigen Person alle für die Steuererhebung erforderlichen Verfügungen, insbesondere wenn für einen bestimmten Fall vorsorglich die amtliche Feststellung der Steuerpflicht beantragt wird oder geboten erscheint (Bst. f). Weder das eine noch das andere trifft im vorliegenden Fall zu: Der vorliegend angefochtene Einspracheentscheid geht auf die Deklaration der Umsätze 2008 bis 2013 im Jahr 2016 durch die Beschwerdeführerin (vgl. Sachverhalt Bst. A.b) und einen entsprechenden Entscheid der Vorinstanz datierend vom 14. Juli 2016 betreffend die Jahre 2010 bis 2013 zurück (vgl. Sachverhalt Bst. A.c). Zum einen hat die Beschwerdeführerin in ihrer Einsprache vom 14. September 2016 (vgl. Sachverhalt Bst. A.d) keine Feststellung betreffend die Steuerpflicht für die Jahre 2014 und Folgende beantragt, zum anderen waren zu diesem Zeitpunkt die sachverhaltlichen Grundlagen für den Erlass eines Leistungsentscheides betreffend die Jahre 2010 bis 2013 gegeben und die Vorinstanz hatte - zur Recht - keine Veranlassung, nebst der Beurteilung der Steuerpflicht betreffend die Jahre 2010 bis 2013 auch einen Feststellungsentscheid betreffend die Folgejahre zu fällen.</w:t>
      </w:r>
    </w:p>
    <w:p>
      <w:r>
        <w:rPr>
          <w:b/>
        </w:rPr>
        <w:t>E. 1.4.3</w:t>
      </w:r>
    </w:p>
    <w:p>
      <w:r>
        <w:t>Abgesehen davon wurde die bisher umstrittene Hauptfrage, nämlich ob in Zürich tätige Osteopathinnen mit Titelführungsbewilligung von der Mehrwertsteuer ausgenommene Leistungen erbringen, nun vom Bundesgericht bejahend entschieden. Auch wenn im vorliegenden Verfahren nur über die Jahre 2011 bis 2013 entschieden wird, ist davon auszugehen, dass die Vorinstanz sich auch betreffend die Folgejahre an die bundesgerichtliche Rechtsprechung hält, sofern die entscheidwesentlichen Sachverhaltselemente bei der Beschwerdeführerin unverändert bleiben.</w:t>
      </w:r>
    </w:p>
    <w:p>
      <w:r>
        <w:rPr>
          <w:b/>
        </w:rPr>
        <w:t>E. 1.4.4</w:t>
      </w:r>
    </w:p>
    <w:p>
      <w:r>
        <w:t>Nach dem Gesagten fehlt es an einem schutzwürdigen Feststellungsinteresse der Beschwerdeführerin betreffend die Jahre 2014 ff., weshalb auf die Beschwerde in diesem Punkt nicht einzutreten ist.</w:t>
      </w:r>
    </w:p>
    <w:p>
      <w:r>
        <w:rPr>
          <w:b/>
        </w:rPr>
        <w:t>E. 1.5.1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w:t>
      </w:r>
    </w:p>
    <w:p>
      <w:r>
        <w:rPr>
          <w:b/>
        </w:rPr>
        <w:t>E. 1.5.2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Urteil des BVGer A-1133/2018 vom 26. September 2018 E. 1.4.1).</w:t>
      </w:r>
    </w:p>
    <w:p>
      <w:r>
        <w:rPr>
          <w:b/>
        </w:rPr>
        <w:t>E. 1.6.2</w:t>
      </w:r>
    </w:p>
    <w:p>
      <w:r>
        <w:t>Der vorliegende Sachverhalt betrifft die Steuerperioden 2011 bis 2013. Damit kommt einzig das am 1. Januar 2010 in Kraft getretene neue MWSTG zur Anwendung.</w:t>
      </w:r>
    </w:p>
    <w:p>
      <w:r>
        <w:rPr>
          <w:b/>
        </w:rPr>
        <w:t>E. 2.1.1</w:t>
      </w:r>
    </w:p>
    <w:p>
      <w:r>
        <w:t>Subjektiv 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1bis Bst. a und b MWSTG). Von der Steuerpflicht befreit ist gemäss Art. 10 Abs. 2 Bst. a MWSTG, wer innerhalb eines Jahres im In- und Ausland weniger als Fr. 100'000.-- Umsatz aus Leistungen erzielt, die nicht nach Art. 21 Abs. 2 MWSTG von der Steuer ausgenommen sind.</w:t>
      </w:r>
    </w:p>
    <w:p>
      <w:r>
        <w:rPr>
          <w:b/>
        </w:rPr>
        <w:t>E. 2.1.2</w:t>
      </w:r>
    </w:p>
    <w:p>
      <w:r>
        <w:t>Die Steuerpflicht beginnt für Unternehmen mit Sitz, Wohnsitz oder Betriebsstätte im Inland mit der Aufnahme der unternehmerischen Tätigkeit (Art. 14 Abs. 1 Bst. a MWSTG). Unterschreitet der massgebende Umsatz der steuerpflichtigen Person die Umsatzgrenze nach Art. 10 Abs. 2 Bst. a MWSTG und ist zu erwarten, dass der massgebende Umsatz auch in der folgenden Steuerperiode nicht mehr erreicht wird, so muss sich die steuerpflichtige Person als solche abmelden. Die Abmeldung ist frühestens auf das Ende der Steuerperiode möglich, in der der massgebende Umsatz nicht erreicht worden ist (Art. 14 Abs. 5 MWSTG).</w:t>
      </w:r>
    </w:p>
    <w:p>
      <w:r>
        <w:rPr>
          <w:b/>
        </w:rPr>
        <w:t>E. 2.2</w:t>
      </w:r>
    </w:p>
    <w:p>
      <w:r>
        <w:t>Der Mehrwertsteuer unterliegen die im Inland von steuerpflichtigen Personen gegen Entgelt erbrachten Leistungen (sog. Inlandsteuer). Diese sind steuerbar, soweit das Mehrwertsteuergesetz keine Ausnahme vorsieht (Art. 18 Abs. 1 MWSTG; vgl. nachfolgend E. 2.3). Als Leistung gilt die Einräumung eines verbrauchsfähigen wirtschaftlichen Wertes an eine Drittperson in Erwartung eines Entgelts (Art. 3 Bst. c MWSTG). Als Dienstleistung gilt jede Leistung, die keine Lieferung ist (Art. 3 Bst. e MWSTG).</w:t>
      </w:r>
    </w:p>
    <w:p>
      <w:r>
        <w:rPr>
          <w:b/>
        </w:rPr>
        <w:t>E. 2.3.1</w:t>
      </w:r>
    </w:p>
    <w:p>
      <w:r>
        <w:t>Eine Leistung, die von der Steuer ausgenommen ist (und für deren Versteuerung nicht nach Art. 22 MWSTG optiert wird) ist nicht steuerbar (Art. 21 Abs. 1 MWSTG).</w:t>
      </w:r>
    </w:p>
    <w:p>
      <w:r>
        <w:rPr>
          <w:b/>
        </w:rPr>
        <w:t>E. 2.3.2</w:t>
      </w:r>
    </w:p>
    <w:p>
      <w:r>
        <w:t>Von der Mehrwertsteuer ausgenommen sind - soweit hier interessierend - die von Naturärzten oder Angehörigen ähnlicher Heil- und Pflegeberufe erbrachten Heilbehandlungen im Bereich der Humanmedizin, soweit die Leistungserbringer und Leistungserbringerinnen über eine Berufsausübungsbewilligung verfügen (vgl. Art. 21 Abs. 2 Ziff. 3 MWSTG). Diesbezüglich wird in Art. 35 Abs. 2 Bst. h MWSTV festgehalten, dass als Angehörige von Heil- und Pflegeberufen im Sinne von Art. 21 Abs. 2 Ziff. 3 MWSTG namentlich Naturärzte, Naturärztinnen, Heilpraktiker, Heilpraktikerinnen, Naturheilpraktiker und Naturheilpraktikerinnen zählen. Nach Verwaltungspraxis und bundesgerichtlicher Rechtsprechung können Osteopathen und Osteopathinnen unter Letztere subsumiert werden (vgl. MBI 21, Ziff. 2.8; Urteil des BGer 2C_476/2017 vom 21. August 2018 E. 4.3)</w:t>
      </w:r>
    </w:p>
    <w:p>
      <w:r>
        <w:rPr>
          <w:b/>
        </w:rPr>
        <w:t>E. 2.3.3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w:t>
      </w:r>
    </w:p>
    <w:p>
      <w:r>
        <w:rPr>
          <w:b/>
        </w:rPr>
        <w:t>E. 2.3.4</w:t>
      </w:r>
    </w:p>
    <w:p>
      <w:r>
        <w:t>Von der Steuer ausgenommene Heilbehandlungen im Sinne von Art. 21 Abs. 2 Ziff. 3 MWSTG in Verbindung mit Art. 34 f. MWSTV liegen vor, wenn kumulativ die folgenden drei Voraussetzungen erfüllt sind (statt vieler: Urteil des BVGer A-6248/2016 vom 2. August 2018 E. 2.3.5): Die Tätigkeit muss von einem unter jene Bestimmung fallenden Leistungserbringer ausgeführt werden; es muss eine Heilbehandlung im Sinne der Gesetzgebung ausgeführt werden; der Leistungserbringer muss im Besitze der nach kantonalem Recht erforderlichen Bewilligung zur selbstständigen Berufsausübung oder zur Ausübung der Heilbehandlung nach der kantonalen Gesetzgebung zugelassen sein.</w:t>
      </w:r>
    </w:p>
    <w:p>
      <w:r>
        <w:rPr>
          <w:b/>
        </w:rPr>
        <w:t>E. 2.3.5</w:t>
      </w:r>
    </w:p>
    <w:p>
      <w:r>
        <w:t>Ein Leistungserbringer oder eine Leistungserbringerin verfügt über eine Berufsausübungsbewilligung im Sinne von Art. 21 Abs. 2 Ziff. 3 MWSTG, wenn er oder sie im Besitze der nach kantonalem Recht erforderlichen Bewilligung zur selbstständigen Berufsausübung ist oder zur Ausübung der Heilbehandlung nach der kantonalen Gesetzgebung zugelassen ist (Art. 35 Abs. 1 Bst. a und b MWSTV). Das Bundesgericht hat in diesem Zusammenhang in seinem - für den vorliegenden Entscheid abgewarteten - Urteil 2C_476/2017 vom 21. August 2018 (betreffend den Kanton Zürich) Folgendes festgehalten: "Der Beruf des Osteopathen bzw. der Osteopathin figuiert zwar weder im kantonalen Gesundheitsgesetz noch in der Verordnung des Regierungsrates unter den jeweils einzeln genannten bewilligungspflichtigen Berufen (vgl. §§ 25 ff. GesG/ZH [kantonales Gesundheitsgesetz vom 2. April 2007; Einfügung durch das BVGer] bzw. §§ 11 ff. nuMedBV/ZH [kantonale Verordnung vom 24. November 2010 über die nichtuniversitären Medizinalberufe; Einfügung durch das BVGer]). Indessen erlaubt § 65 GesG/ZH die Ausdehnung der Bewilligungspflicht auf Berufsleute im Bereich der Komplementärmedizin, sofern sie über ein von einem gesamtschweizerischen Berufsverband ausgestelltes Diplom verfügen, welches vom Regierungsrat anerkannt ist. Die Wendung "bis zur Schaffung anerkannter eidgenössischer Diplome der Komplementärmedizin" in § 65 GesBG/ZH lässt erkennen, dass der zürcherische Gesetzgeber schon vor Einführung der bundesrechtlichen Bewilligungspflicht die betreffenden Berufe einem Zulassungsverfahren unterstellen wollte. Die Zulassung erfolgt mittels kantonaler Anerkennung des Diploms, weil dieses nicht eidgenössisch anerkannt ist. Dies wird sich mit der Inkraftsetzung des Bundesgesetzes vom 30. September 2016 über die Gesundheitsberufe (GesBG; BBl 2016 7599) ändern. Das neue Bundesgesetz wird die in § 9 Abs. 1 nuMedBV/ZH erwähnten eidgenössisch anerkannten Diplome schaffen und u.a. die Berufsausübung als Osteopath bzw. Osteopathin in eigener fachlicher Verantwortung, insbesondere auch die Bewilligungspflicht, auf Bundesebene regeln (vgl. Art. 2 Abs. 1 lit. g, Art. 2 Abs. 2 lit. a Ziff. 8, Art. 2 Abs. 2 lit. d und Art. 11 ff. GesBG)])." Sodann entschied das Bundesgericht, es könne offen bleiben, ob Bewilligungen im Bereich der Komplementärmedizin im Sinn von § 9 Abs. 1 nuMedBV/ZH klassische Berufsausübungsbewilligungen darstellen würden oder lediglich "Titelführungsbewilligungen" seien. Im Endeffekt habe der kantonale Gesetzgeber bewirken wollen, dass die Berufsleute der Komplementärmedizin - trotz der (noch) fehlenden Möglichkeit, ein eidgenössisches Diplom zu erwerben - ein Zulassungsverfahren durchlaufen müssten, wenn sie eine selbständige Berufstätigkeit unter Verwendung der in § 9 Abs. 1 nuMedBV/ZH genannten Diplome aufnehmen wollten. Dass die (individuelle) Zulassung an den Akt der Diplomanerkennung durch die Gesundheitsdirektion geknüpft sei, schade nicht. Aus Sicht des Mehrwertsteuerrechts sei entscheidend, dass mit § 65 GesG/ZH i.V.m. § 9 Abs. 1 lit. c nuMedBV/ZH eine kantonal geregelte Zulassung zur selbständigen Ausübung des Berufs als Osteopath bzw. Osteopathin existiere.</w:t>
      </w:r>
    </w:p>
    <w:p>
      <w:r>
        <w:rPr>
          <w:b/>
        </w:rPr>
        <w:t>E. 2.4.1</w:t>
      </w:r>
    </w:p>
    <w:p>
      <w:r>
        <w:t>Gemäss Art. 88 Abs. 3 MWSTG kann die steuerpflichtige Person bezahlte, aber nicht geschuldete Steuern zurückfordern, sofern die Steuerforderung noch nicht rechtskräftig ist. Erfolgt die Rückerstattung nach Absatz 3 später als 60 Tage nach Eintreffen der Steuerabrechnung bzw. der schriftlichen Geltendmachung des Anspruches bei der ESTV, so wird für die Zeit vom 61. Tag bis zur Auszahlung oder Rückerstattung ein Vergütungszins ausgerichtet (Art. 88 Abs. 4 MWSTG; vgl. Urteil des BVGer A-5863/2017 vom 7. November 2018 E. 2.2.2).</w:t>
      </w:r>
    </w:p>
    <w:p>
      <w:r>
        <w:rPr>
          <w:b/>
        </w:rPr>
        <w:t>E. 2.4.2</w:t>
      </w:r>
    </w:p>
    <w:p>
      <w:r>
        <w:t>Gemäss Art. 2 Abs. 2 der einschlägigen Verordnung des EFD vom 11. Dezember 2009 über die Verzugs- und die Vergütungszinssätze (EFD-Verordnung; SR 641.207.1) beträgt der Zinssatz - soweit hier interessierend - pro Jahr: 4,0% ab dem 1. Januar 2012 (Bst. a) und 4,5% vom 1. Januar 2010 bis zum 31. Dezember 2011 (Bst. b).</w:t>
      </w:r>
    </w:p>
    <w:p>
      <w:r>
        <w:rPr>
          <w:b/>
        </w:rPr>
        <w:t>E. 3.1</w:t>
      </w:r>
    </w:p>
    <w:p>
      <w:r>
        <w:t>Im vorliegenden Fall ist vorab betreffend die Anträge der Beschwerdeführerin Folgendes festzuhalten: Bereits aus der Zwischenverfügung vom 20. November 2017 geht hervor, dass die Sistierung des Verfahrens (nur) bis zum rechtskräftigen Entscheid des Bundesgerichts über die unter der Verfahrensnummer 2C_476/2017 rubrizierte Beschwerde in öffentlich-rechtlichen Angelegenheiten Geltung hat(te) (vgl. Sachverhalt Bst. B.f). Die Sistierung ist daher schon weggefallen und braucht vorliegend nicht noch aufgehoben zu werden.</w:t>
      </w:r>
    </w:p>
    <w:p>
      <w:r>
        <w:rPr>
          <w:b/>
        </w:rPr>
        <w:t>E. 3.2</w:t>
      </w:r>
    </w:p>
    <w:p>
      <w:r>
        <w:t>Ursprünglich war nur noch strittig, ob die von der Beschwerdeführerin als Osteopathin erbrachten Leistungen von der Steuer ausgenommen sind. Nach dem genannten bundesgerichtlichen Urteil besteht nun Einigkeit darüber (vgl. Sachverhalt Bst. C.b), dass die Beschwerdeführerin, welche seit dem 9. Mai 2011 über die Bewilligung der Gesundheitsdirektion zur Führung des von der GDK verliehenen Titels bei der Ausübung der selbständigen Tätigkeit als Osteopathin im Kanton Zürich verfügt, damit ab diesem Zeitpunkt die gesetzlich geforderten Voraussetzungen für eine Ausnahme von der Steuerpflicht erfüllt (vgl. E. 2.3.4 f.). Diesbezügliche Weiterungen erübrigen sich und es kann festgehalten werden, dass die von der Beschwerdeführerin ab dem 9. Mai 2011 in Zürich erbrachten osteopathischen Behandlungen gemäss bundesgerichtlicher Rechtsprechung nach geltendem Recht von der Mehrwertsteuer ausgenommen waren bzw. sind.</w:t>
      </w:r>
    </w:p>
    <w:p>
      <w:r>
        <w:rPr>
          <w:b/>
        </w:rPr>
        <w:t>E. 3.3</w:t>
      </w:r>
    </w:p>
    <w:p>
      <w:r>
        <w:t>Zu prüfen bleibt hingegen, wie es sich mit der Mehrwertsteuerpflicht der Beschwerdeführerin in der Zeit vor dem 9. Mai 2011 - also vor Erhalt der für die Steuerausnahme massgebenden Titelführungsbewilligung - verhält:</w:t>
      </w:r>
    </w:p>
    <w:p>
      <w:r>
        <w:rPr>
          <w:b/>
        </w:rPr>
        <w:t>E. 3.3.1</w:t>
      </w:r>
    </w:p>
    <w:p>
      <w:r>
        <w:t>Die Beschwerdeführerin macht diesbezüglich geltend, die rückwirkende Eintragung ins Register der Mehrwertsteuerpflichtigen im Jahr 2014 [Verfügung: 2016; vgl. Sachverhalt Bst. A.c] per 1. Januar 2011 sei zu Unrecht erfolgt, weil sie bis zum 9. Mai 2011 die Umsatzgrenze von Fr. 100'000.-- (vgl. Sachverhalt Bst. C.c; E. 2.1.1) nicht erreicht habe.</w:t>
      </w:r>
    </w:p>
    <w:p>
      <w:r>
        <w:rPr>
          <w:b/>
        </w:rPr>
        <w:t>E. 3.3.2</w:t>
      </w:r>
    </w:p>
    <w:p>
      <w:r>
        <w:t>Die Beschwerdeführerin verkennt dabei Folgendes: Im hier zu beurteilenden Fall war sie unbestrittenermassen per 1. Januar 2009 mehrwertsteuerpflichtig und gemäss - letztlich rechtskräftigem (vgl. Sachverhalt Bst. B.a) - Einspacheentscheid vom 28. August 2017 betreffend die Steuerperiode 2009 per 1. Januar 2009 entsprechend in das Register der steuerpflichtigen Personen einzutragen (vgl. Sachverhalt Bst. A.e). Dass für das Jahr 2010 aufgrund des Eintritts der Festsetzungsverjährung (Verfügung der Vorinstanz vom 14. Juli 2016 betreffend die Jahre 2010 bis 2013; vgl. Sachverhalt Bst. A.c) keine Steuer zu entrichten war, hinderte das Weiterbestehen der subjektiven Mehrwertsteuerpflicht nicht. Damit war die Beschwerdeführerin auch Anfang 2011 grundsätzlich noch mehrwertsteuerpflichtig. Erst von dem Zeitpunkt an, als die Voraussetzung für die Steuerausnahme gemäss Art. 21 Abs. 2 Ziff. 3 MWSTG vorlag (ab 9. Mai 2011; vgl. E. 3.2), unterlagen die von ihr in Zürich erbrachten osteopathischen Dienstleistungen objektiv nicht mehr der Mehrwertsteuer. Dies wiederum führte dazu, dass für die Beschwerdeführerin ab diesem Zeitpunkt absehbar wurde, dass sie die Schwelle von Fr. 100'000.-- an steuerbaren Umsätzen im Jahr 2011 und den folgenden Jahren nicht mehr erreichen würde. Entsprechend hätte sie sich gestützt auf Art. 14 Abs. 5 MWSTG als Mehrwertsteuerpflichtige abmelden können, was aber frühestens auf das Ende der Steuerperiode möglich gewesen wäre, in welcher der massgebende Umsatz nicht mehr erreicht worden ist (vgl. E. 2.1.1), d.h. im vorliegenden Fall per Ende 2011.</w:t>
      </w:r>
    </w:p>
    <w:p>
      <w:r>
        <w:rPr>
          <w:b/>
        </w:rPr>
        <w:t>E. 3.3.3</w:t>
      </w:r>
    </w:p>
    <w:p>
      <w:r>
        <w:t>Aus dem Gesagten ergibt sich betreffend die subjektive Mehrwertsteuerpflicht der Beschwerdeführerin zweierlei: Zum einen kann dahingestellt bleiben, ob der verfügte Passus der Vorinstanz, die Beschwerdeführerin sei per 1. Januar 2011 in das Register der Mehrwertsteuerpflichtigen aufzunehmen (recte: sie sei per 1. Januar 2011 steuerpflichtig), überhaupt notwendig war, zumal deren subjektive Steuerpflicht ab 1. Januar 2009 weiter bestand und bis zum Zeitpunkt der Verfügung nicht endete; aus diesem im Ergebnis richtigen Eintrag kann die Beschwerdeführerin jedenfalls nichts zu ihrem Vorteil ableiten. Zum anderen endete die Mehrwertsteuerpflicht der Beschwerdeführerin per 31. Dezember 2011, weshalb sie durch die Vorinstanz rückwirkend per 1. Januar 2012 im Register der Mehrwertsteuerpflichtigen entsprechend gelöscht werden darf.</w:t>
      </w:r>
    </w:p>
    <w:p>
      <w:r>
        <w:rPr>
          <w:b/>
        </w:rPr>
        <w:t>E. 3.4</w:t>
      </w:r>
    </w:p>
    <w:p>
      <w:r>
        <w:t>Im Weiteren ist auf die von der Vorinstanz eingeforderten Beträge (vgl. Sachverhalt Bst. A.e) einzugehen:</w:t>
      </w:r>
    </w:p>
    <w:p>
      <w:r>
        <w:rPr>
          <w:b/>
        </w:rPr>
        <w:t>E. 3.4.1</w:t>
      </w:r>
    </w:p>
    <w:p>
      <w:r>
        <w:t>Mit dem bisher Dargelegten konnte gezeigt werden, dass die Beschwerdeführerin vom 1. Januar 2009 bis am 31. Dezember 2011 als mehrwertsteuerpflichtige Person galt und deshalb rechtmässig im entsprechenden Register eingetragen war. Auch wenn die von ihr ab dem 9. Mai 2011 in Zürich erbrachten osteopathischen Leistungen von der Steuer ausgenommen waren, traf Selbiges auf die bis zu diesem Zeitpunkt erbrachten Leistungen nicht zu, weshalb die Beschwerdeführerin für die vom 1. Januar 2011 bis am 8. Mai 2011 erbrachten Leistungen Mehrwertsteuer abzuliefern hat. Die exakte Höhe der für das Jahr 2011 abzuführenden Steuer wird weniger als die von der Vorinstanz für das volle Jahr geforderten Fr. 9'773.-- betragen, lässt sich vom Gericht aufgrund der Unterlagen jedoch nicht genau beziffern. Die Sache ist daher zur entsprechenden Berechnung der geschuldeten Steuer bzw. des zurückzuerstattenden Differenzbetrages zuzüglich des allfälligen Vergütungszinses (vgl. E. 2.4) an die Vorinstanz zurückzuweisen.</w:t>
      </w:r>
    </w:p>
    <w:p>
      <w:r>
        <w:rPr>
          <w:b/>
        </w:rPr>
        <w:t>E. 3.4.2</w:t>
      </w:r>
    </w:p>
    <w:p>
      <w:r>
        <w:t>Mangels subjektiver Steuerpflicht in den Jahren 2012 und 2013 hat die Beschwerdeführerin für diesen Zeitraum keine Mehrwertsteuer zu entrichten. Allenfalls bereits geleistete Beträge sind ihr von der Vorinstanz zuzüglich des allfällig zu entrichtenden Vergütungszinses (vgl. vorangehend E. 3.4.1) zurückzuerstatten.</w:t>
      </w:r>
    </w:p>
    <w:p>
      <w:r>
        <w:rPr>
          <w:b/>
        </w:rPr>
        <w:t>E. 3.5</w:t>
      </w:r>
    </w:p>
    <w:p>
      <w:r>
        <w:t>Es ergibt sich somit, dass die Beschwerde teilweise gutzuheissen ist, soweit darauf eingetreten werden kann. Im Übrigen ist sie abzuweisen.</w:t>
      </w:r>
    </w:p>
    <w:p>
      <w:r>
        <w:rPr>
          <w:b/>
        </w:rPr>
        <w:t>E. 3.5.1</w:t>
      </w:r>
    </w:p>
    <w:p>
      <w:r>
        <w:t>Dispositiv-Ziffern 1 und 3 des angefochtenen Einspracheentscheides sind aufzuheben und die Sache ist im Sinne der Erwägungen (vgl. E. 3.4.1 und E. 3.4.2) zur Neuberechnung der Höhe der vom 1. Januar 2011 bis zum 8. Mai 2011 geschuldeten Steuern zurückzuweisen.</w:t>
      </w:r>
    </w:p>
    <w:p>
      <w:r>
        <w:rPr>
          <w:b/>
        </w:rPr>
        <w:t>E. 3.5.2</w:t>
      </w:r>
    </w:p>
    <w:p>
      <w:r>
        <w:t>Ebenfalls zurückzuweisen ist die Sache zwecks Berechnung der zurückzuerstattenden Beträge für die Zeit ab dem 9. Mai 2011 sowie des allfälligen Vergütungszinses.</w:t>
      </w:r>
    </w:p>
    <w:p>
      <w:r>
        <w:rPr>
          <w:b/>
        </w:rPr>
        <w:t>E. 3.6</w:t>
      </w:r>
    </w:p>
    <w:p>
      <w:r>
        <w:t>Abschliessend bleibt über die Verfahrenskosten und eine allfällige Parteientschädigung zu befinden.</w:t>
      </w:r>
    </w:p>
    <w:p>
      <w:r>
        <w:rPr>
          <w:b/>
        </w:rPr>
        <w:t>E. 3.6.1</w:t>
      </w:r>
    </w:p>
    <w:p>
      <w:r>
        <w:t>Als teilweise obsiegende Partei hat die Beschwerdeführerin Verfahrenskosten im Umfang des Unterliegens zu tragen (Art. 63 Abs. 1 VwVG). Im vorliegenden Fall beantragte die Beschwerdeführerin, es sei anzuerkennen, dass sie für die Jahre 2011 bis und mit 2013 (36 Monate) keine Mehrwertsteuer zu entrichten habe. Wie aus dem vorliegenden Entscheid nun hervorgeht, unterlag sie im Jahr 2011 noch für gut vier Monate der Steuerpflicht. Ebenfalls nicht durchgedrungen ist sie mit dem Feststellungsbegehren für die Zeit ab 2014. Sie unterliegt damit um rund 20%. Entsprechend hat sie die - in Anwendung von Art. 1 ff. des Reglements vom 21. Februar 2008 über die Kosten und Entschädigungen vor dem Bundesverwaltungsgericht (VGKE; SR 173.320.2) auf Fr. 3'500.-- festzusetzenden - Verfahrenskosten im Umfang von 20% (Fr. 700.--) zu tragen. Dieser Betrag ist dem geleisteten Kostenvorschuss in Höhe von Fr. 3'500.-- zu entnehmen. Der Restbetrag (Fr. 2'800.--) ist der Beschwerdeführerin nach Eintritt der Rechtskraft des vorliegenden Urteils zurückzuerstatten. Der Vorinstanz können als Bundesbehörde keine Verfahrenskosten auferlegt werden (Art. 63 Abs. 2 VwVG).</w:t>
      </w:r>
    </w:p>
    <w:p>
      <w:r>
        <w:rPr>
          <w:b/>
        </w:rPr>
        <w:t>E. 3.6.2</w:t>
      </w:r>
    </w:p>
    <w:p>
      <w:r>
        <w:t>Die teilweise obsiegende, anwaltlich vertretene Beschwerdeführerin hat gemäss Art. 64 Abs. 1 und 2 VwVG i.V.m. Art. 7 ff. VGKE Anspruch auf eine (im Umfang des Unterliegens reduzierte) Parteientschädigung zulasten der Vorinstanz. Die Parteientschädigung umfasst die Kosten der Vertretung sowie allfällige weitere Auslagen der Partei (Art. 8 Abs. 1 VGKE). Unnötiger Aufwand wird nicht entschädigt (Art. 8 Abs. 2 VGKE). Gemäss Art. 14 Abs. 1 VGKE haben Parteien, welche Anspruch auf Parteientschädigung erheben, dem Gericht vor dem Entscheid eine detaillierte Kostennote einzureichen. Die Beschwerdeführerin ist dieser Obliegenheit mit Eingabe vom 25. Oktober 2018 nachgekommen (vgl. Sachverhalt Bst. D) und macht Anwaltskosten in Höhe von insgesamt Fr. 12'161.40 geltend. Soweit die Beschwerdeführerin im vorliegenden Verfahren Kosten geltend macht, welche dem Einspracheverfahren zuzuordnen sind, können diese aufgrund von Art. 84 Abs. 1 MWSTG, wonach im Verfügungs- und Einspracheverfahren weder Kosten erhoben noch Parteientschädigungen ausgerichtet werden, nicht vergütet werden. Entsprechend sind vom verlangten Betrag Fr. 7'372.05 abzuziehen, was in einem grundsätzlich vergütungsfähigen Restbetrag von Fr. 4'789.35 resultiert. Diese Summe ist sodann im Verhältnis des Unterliegens um rund 20% zu reduzieren (vgl. vorangehend E. 3.6.1). Nach dem Dargelegten ist die Parteientschädigung für das vorliegende Verfahren auf (gerundet) Fr. 3'832.-- (inkl. Mehrwertsteuerzuschlag im Sinne von Art. 9 Abs. 1 Bst. c VGKE) festzusetzen.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