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A-5375/2020 vom 16. November 2020</w:t>
      </w:r>
    </w:p>
    <w:p>
      <w:r>
        <w:t>Bundesverwaltungsgericht, 2020-11-16, DE</w:t>
      </w:r>
    </w:p>
    <w:p>
      <w:r>
        <w:rPr>
          <w:b/>
        </w:rPr>
        <w:t xml:space="preserve">Quelle: </w:t>
      </w:r>
      <w:r>
        <w:t>https://mcp.opencaselaw.ch/entscheid/bvger_A-5375_2020</w:t>
      </w:r>
    </w:p>
    <w:p>
      <w:r>
        <w:t>FR: TAF A-5375/2020 du 16 novembre 2020</w:t>
      </w:r>
    </w:p>
    <w:p>
      <w:r>
        <w:t>IT: TAF A-5375/2020 del 16 novembre 2020</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ohne Weiteres gegeben. Im Folgenden sind zunächst die Kosten für das Beschwerdeverfahren A-1360/2019 neu zu verlegen (nachfolgend E. 2). Anschliessend ist neu über die Parteientschädigung für das Beschwerdeverfahren A-1360/2019 (nachfolgend E. 3) sowie die Kosten und Entschädigungen für den vorliegenden Kostenentscheid (nachfolgend E. 4) zu befinden.</w:t>
      </w:r>
    </w:p>
    <w:p>
      <w:r>
        <w:rPr>
          <w:b/>
        </w:rPr>
        <w:t>E. 2</w:t>
      </w:r>
    </w:p>
    <w:p>
      <w:r>
        <w:t>Die Verfahrenskosten sind in der Regel der unterliegenden Partei aufzuerlegen (Art. 63 Abs. 1 des Verwaltungsverfahrensgesetzes [VwVG, SR 172.021]). Die Vorinstanz trägt als Bundesbehörde von vornherein keine Verfahrenskosten (Art. 63 Abs. 2 VwVG). Das Bundesgericht hat die Zwischenverfügung der Vorinstanz vom 7. Februar 2019 bestätigt. Die Beschwerdeführerinnen, welche die Aufhebung dieser Zwischenverfügung beantragt hatten, sind damit als unterliegend anzusehen. Entsprechend haben sie die auf Fr. 5'000.- festgesetzten Verfahrenskosten zu tragen. Der einbezahlte Kostenvorschuss in gleicher Höhe wird zur Bezahlung der Verfahrenskosten verwendet.</w:t>
      </w:r>
    </w:p>
    <w:p>
      <w:r>
        <w:rPr>
          <w:b/>
        </w:rPr>
        <w:t>E. 3</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Bundesbehörden haben keinen Anspruch auf eine Parteientschädigung (vgl. Art. 7 Abs. 3 VGKE). Weder die obsiegende Vorinstanz als Bundesbehörde noch die unterliegenden Beschwerdeführerinnen haben Anspruch auf eine Parteientschädigung. Für das Verfahren A-1360/2019 ist folglich keine Parteientschädigung zuzusprechen.</w:t>
      </w:r>
    </w:p>
    <w:p>
      <w:r>
        <w:rPr>
          <w:b/>
        </w:rPr>
        <w:t>E. 4</w:t>
      </w:r>
    </w:p>
    <w:p>
      <w:r>
        <w:t>Für den vorliegenden Kostenentscheid sind keine Verfahrenskosten aufzuerlegen und keine Parteientschädigungen auszurichten (Art. 6 Bst. b und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