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A-5281/2021 vom 2. Mai 2022</w:t>
      </w:r>
    </w:p>
    <w:p>
      <w:r>
        <w:t>Bundesverwaltungsgericht, 2022-05-02, DE</w:t>
      </w:r>
    </w:p>
    <w:p>
      <w:r>
        <w:rPr>
          <w:b/>
        </w:rPr>
        <w:t xml:space="preserve">Quelle: </w:t>
      </w:r>
      <w:r>
        <w:t>https://mcp.opencaselaw.ch/entscheid/bvger_A-5281_2021</w:t>
      </w:r>
    </w:p>
    <w:p>
      <w:r>
        <w:t>FR: TAF A-5281/2021 du 2 mai 2022</w:t>
      </w:r>
    </w:p>
    <w:p>
      <w:r>
        <w:t>IT: TAF A-5281/2021 del 2 maggio 2022</w:t>
      </w:r>
    </w:p>
    <w:p>
      <w:pPr>
        <w:pStyle w:val="Heading2"/>
      </w:pPr>
      <w:r>
        <w:t>Regeste</w:t>
      </w:r>
    </w:p>
    <w:p>
      <w:r>
        <w:t>Amtshilfe</w:t>
      </w:r>
    </w:p>
    <w:p>
      <w:pPr>
        <w:pStyle w:val="Heading2"/>
      </w:pPr>
      <w:r>
        <w:t>Erwägungen</w:t>
      </w:r>
    </w:p>
    <w:p>
      <w:r>
        <w:rPr>
          <w:b/>
        </w:rPr>
        <w:t>E. 1</w:t>
      </w:r>
    </w:p>
    <w:p>
      <w:r>
        <w:t>Dem vorliegenden Verfahren liegen 26 Amtshilfeersuchen des MoF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 Die Beschwerdeführenden bringen in diesem Zusammenhang vor, die Vorinstanz sei (örtlich) unzuständig gewesen und die Beschwerdeführerinnen 2-4 seien nicht partei- und prozessfähig. Die Vorinstanz verweist auf ihre gesetzlich definierte sachliche und örtliche Zuständigkeit und hält die Beschwerdeführerinnen 2-4 als Kontoinhaberinnen für materiell betroffen und deshalb für beschwerdelegitimiert.</w:t>
      </w:r>
    </w:p>
    <w:p>
      <w:r>
        <w:rPr>
          <w:b/>
        </w:rPr>
        <w:t>E. 2.1.1</w:t>
      </w:r>
    </w:p>
    <w:p>
      <w:r>
        <w:t>Das Verfahren richtet sich nach dem Bundegesetz vom 28. September 2012 über die internationale Amtshilfe in Steuersachen (StAhiG; SR 651.1; vgl. Art. 24 StAhiG e contrario). Vorbehalten bleiben abweichende Bestimmungen des im vorliegenden Fall anwendbaren DBA CH-IN (vgl. Art. 1 Abs. 2 StAhiG).</w:t>
      </w:r>
    </w:p>
    <w:p>
      <w:r>
        <w:rPr>
          <w:b/>
        </w:rPr>
        <w:t>E. 2.1.2</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2.1.3</w:t>
      </w:r>
    </w:p>
    <w:p>
      <w:r>
        <w:t>Die vorliegenden Amtshilfeersuchen wurden von der MoF an die Schweiz gestellt. Die ESTV war gemäss Art. 2 StAhiG für den Vollzug der Amtshilfe in der Schweiz zuständig. Die ESTV ist also die örtlich und sachlich zuständige Behörde und ist - wie erwähnt - eine gesetzliche Vorinstanz des Bundesverwaltungsgerichts (E. 2.1.2). Die Zuständigkeit des Bundesverwaltungsgerichts zur Behandlung der vorliegenden Beschwerde ist somit gegeben.</w:t>
      </w:r>
    </w:p>
    <w:p>
      <w:r>
        <w:rPr>
          <w:b/>
        </w:rPr>
        <w:t>E. 2.2.1</w:t>
      </w:r>
    </w:p>
    <w:p>
      <w:r>
        <w:t>Gemäss den vorliegenden 26 Amtshilfeersuchen führen die indischen Steuerbehörden eine Untersuchung in Bezug auf den Beschwerdeführer 1 durch. Er ist damit die von den Amtshilfeersuchen formell betroffene Person. Gemäss den Amtshilfeersuchen sind Informationen über verschiedene Konten, darunter Konten der Beschwerdeführerinnen 2-4, für die Besteuerung des Beschwerdeführers 1 voraussichtlich erheblich. Da in den Amtshilfeersuchen Informationen über die Konten der Beschwerdeführerinnen 2-4 ersucht werden, sind dieselben als Kontoinhaberinnen von den Amtshilfeersuchen materiell betroffen. Ihnen kommt daher rechtsprechungsgemäss grundsätzlich Beschwerdelegitimation zu, sofern sie partei- und prozessfähig sind (Urteil des BVGer A-4987/2017 vom 20. Februar 2018 E. 2.3 m.w.H.). Da es sich bei den Beschwerdeführerinnen 2-4 nach den Feststellungen der Vorinstanz und mangels gegenteiliger Parteivorbringen und Hinweise in den Akten nicht um im Handelsregister gelöschte Gesellschaften handelt, sind sie beschwerdelegitimiert.</w:t>
      </w:r>
    </w:p>
    <w:p>
      <w:r>
        <w:rPr>
          <w:b/>
        </w:rPr>
        <w:t>E. 2.2.2</w:t>
      </w:r>
    </w:p>
    <w:p>
      <w:r>
        <w:t>Somit ergibt sich, dass der Beschwerdeführer 1 als vom Amtshilfeersuchen betroffene Person und die Beschwerdeführerinnen 2-4 als Adressaten der angefochtenen Schlussverfügung und als Personen, deren Daten übermittelt werden sollen, die Voraussetzungen der Beschwerdelegitimation erfüllen (Art. 48 Abs. 1 VwVG i.V.m. Art. 19 Abs. 2 StAhiG).</w:t>
      </w:r>
    </w:p>
    <w:p>
      <w:r>
        <w:rPr>
          <w:b/>
        </w:rPr>
        <w:t>E. 2.3</w:t>
      </w:r>
    </w:p>
    <w:p>
      <w:r>
        <w:t>Die Beschwerde wurde überdies form- und fristgerecht eingereicht (Art. 50 Abs. 1 und Art. 52 Abs. 1 VwVG i.V.m. Art. 19 Abs. 5 StAhiG). Auf die Beschwerde ist einzutreten.</w:t>
      </w:r>
    </w:p>
    <w:p>
      <w:r>
        <w:rPr>
          <w:b/>
        </w:rPr>
        <w:t>E. 3</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4.1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 zum Ganzen Urteil des BVGer A-672/2020 vom 3. März 2021 E. 2.1 m.w.H).</w:t>
      </w:r>
    </w:p>
    <w:p>
      <w:r>
        <w:rPr>
          <w:b/>
        </w:rPr>
        <w:t>E. 4.2.1</w:t>
      </w:r>
    </w:p>
    <w:p>
      <w:r>
        <w:t>Das Ersuchen eines ausländischen Staates muss schriftlich in einer schweizerischen Amtssprache oder in Englisch gestellt werden und die im anwendbaren Abkommen vorgesehenen Angaben enthalten (Art. 6 Abs. 1 StAhiG).</w:t>
      </w:r>
    </w:p>
    <w:p>
      <w:r>
        <w:rPr>
          <w:b/>
        </w:rPr>
        <w:t>E. 4.2.2</w:t>
      </w:r>
    </w:p>
    <w:p>
      <w:r>
        <w:t>Um «fishing expeditions» zu verhindern, hat das DBA CH-IN mit Ziffer 10 Bst. b Protokoll des Änderungsprotokolls eine eigene Ordnung zum erforderlichen Inhalt eines Amtshilfeersuchens. Art. 6 Abs. 2 StAhiG, der ebenfalls den erforderlichen Inhalt eines Amtshilfeersuchens regelt, ist aufgrund seiner Subsidiarität (vgl. Art. 1 Abs. 2 StAhiG) auch nicht ergänzend heranzuziehen (vgl. Urteil des BVGer A-2409/2019 vom 10. Juni 2020, E. 2.7.2).</w:t>
      </w:r>
    </w:p>
    <w:p>
      <w:r>
        <w:rPr>
          <w:b/>
        </w:rPr>
        <w:t>E. 4.2.3</w:t>
      </w:r>
    </w:p>
    <w:p>
      <w:r>
        <w:t>Der gemäss DBA CH-IN erforderliche Inhalt eines Amtshilfeersuchens ist in Ziffer 10 Bst. b des Änderungsprotokolls aufgeführt. Demnach haben die ersuchenden Behörden dem ersuchten Staat folgende Angaben zu liefern: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Ziff. 10 Bst. d Satz 2 des Änderungsprotokolls nicht so auszulegen sind, dass sie einen wirksamen Informationsaustausch behindern.</w:t>
      </w:r>
    </w:p>
    <w:p>
      <w:r>
        <w:rPr>
          <w:b/>
        </w:rPr>
        <w:t>E. 4.3.1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4.3.2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(E. 4.2.3) so auszulegen sind, dass sie einen wirksamen Informationsaustausch nicht behindern (Urteil des BVGer A-672/2020 vom 3. März 2021 E. 2.2.2).</w:t>
      </w:r>
    </w:p>
    <w:p>
      <w:r>
        <w:rPr>
          <w:b/>
        </w:rPr>
        <w:t>E. 4.3.3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w:t>
      </w:r>
    </w:p>
    <w:p>
      <w:r>
        <w:rPr>
          <w:b/>
        </w:rPr>
        <w:t>E. 4.3.4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4.3.5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4.3.6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w:t>
      </w:r>
    </w:p>
    <w:p>
      <w:r>
        <w:rPr>
          <w:b/>
        </w:rPr>
        <w:t>E. 4.4.1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4.4.2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w:t>
      </w:r>
    </w:p>
    <w:p>
      <w:r>
        <w:rPr>
          <w:b/>
        </w:rPr>
        <w:t>E. 4.4.3</w:t>
      </w:r>
    </w:p>
    <w:p>
      <w:r>
        <w:t>Das völkerrechtliche Vertrauensprinzip spielt auch eine Rolle in Bezug auf das Spezialitätsprinzip (siehe auch E. 4.5).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zum Ganzen Urteil des BVGer A-672/2020 vom 3. März 2021 E. 2.3.2 m.w.H).</w:t>
      </w:r>
    </w:p>
    <w:p>
      <w:r>
        <w:rPr>
          <w:b/>
        </w:rPr>
        <w:t>E. 4.5.1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w:t>
      </w:r>
    </w:p>
    <w:p>
      <w:r>
        <w:rPr>
          <w:b/>
        </w:rPr>
        <w:t>E. 4.5.3</w:t>
      </w:r>
    </w:p>
    <w:p>
      <w:r>
        <w:t>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4.6.1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A-672/2020 vom 3. März 2021 E. 2.5.1 m.w.H).</w:t>
      </w:r>
    </w:p>
    <w:p>
      <w:r>
        <w:rPr>
          <w:b/>
        </w:rPr>
        <w:t>E. 4.6.2</w:t>
      </w:r>
    </w:p>
    <w:p>
      <w:r>
        <w:t>Aufgrund des völkerrechtlichen Vertrauensprinzips (E. 4.4.1)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Urteil des BVGer A-672/2020 vom 3. März 2021 E. 2.5.2 m.w.H).</w:t>
      </w:r>
    </w:p>
    <w:p>
      <w:r>
        <w:rPr>
          <w:b/>
        </w:rPr>
        <w:t>E. 5</w:t>
      </w:r>
    </w:p>
    <w:p>
      <w:r>
        <w:t>Die Beschwerdeführenden halten die vorgesehene Übermittlung der in der angefochtenen Schlussverfügung der Vorinstanz vom 4. November 2021 aufgeführten Informationen an den MoF aus verschiedenen Gründen für rechtswidrig. Streitig und zu prüfen sind im Wesentlichen die voraussichtliche Erheblichkeit der dem MoF zu übermittelnden Informationen (E. 6), die Bedeutung des Wohnsitzes bzw. der Ansässigkeit in Indien (E. 7), die Verletzung des Subsidiaritätsprinzips (E. 8), die Verletzung der territorialen Souveränität der Schweiz (E. 9) sowie die Verletzung des Grundsatzes von Treu und Glauben (E. 10).</w:t>
      </w:r>
    </w:p>
    <w:p>
      <w:r>
        <w:rPr>
          <w:b/>
        </w:rPr>
        <w:t>E. 6</w:t>
      </w:r>
    </w:p>
    <w:p>
      <w:r>
        <w:t>Die Beschwerdeführenden bringen vor, dass die Amtshilfeersuchen im vorliegenden Fall keine der nach OECD-Standards, Kommentar und einschlägigen Protokolle notwendigen Angaben enthalten würden. Es handle sich um eine «fishing expedition», und die zu übermittelnden Information seien nicht voraussichtlich erheblich.</w:t>
      </w:r>
    </w:p>
    <w:p>
      <w:r>
        <w:rPr>
          <w:b/>
        </w:rPr>
        <w:t>E. 6.1.1</w:t>
      </w:r>
    </w:p>
    <w:p>
      <w:r>
        <w:t>Das Vorliegen einer «fishing expedition» ist im Grundsatz ausgeschlossen, wenn ein Amtshilfeersuchen alle Angaben enthält, welche nach dem anwendbaren Abkommen erforderlich sind (Urteil des BGer 2C_953/2020 vom 24. November 2021 E. 3.3 m.w.H.).</w:t>
      </w:r>
    </w:p>
    <w:p>
      <w:r>
        <w:rPr>
          <w:b/>
        </w:rPr>
        <w:t>E. 6.1.2</w:t>
      </w:r>
    </w:p>
    <w:p>
      <w:r>
        <w:t>Wie dargelegt, entspricht die Amtshilfeklausel von Art. 26 DBA CH-IN in ihrem Wortlaut weitgehend demjenigen von Art. 26 des Musterabkommens der OECD (E. 4.1). Das Amtshilfeersuchen liegt - Art. 6 Abs. 1 StAhiG entsprechend - in englischer Sprache vor (Sachverhalt; Bst. A.a; E. 4.2). Laut Angaben in den 26 Amtshilfeersuchen wird eine Untersuchung in Bezug auf die betroffene Person durchgeführt. Weiter informieren sie über die Zeitperiode, für welche die Informationen ersucht sind. Die Amtshilfeersuchen bezeichnen die ersuchten Informationen und erläutern, für welche Steuern sie erbeten sind. Schliesslich wird auch die CH-Bank 1 genannt, welche mutmasslich im Besitz der ersuchten Informationen ist. Die in den 26 Amtshilfeersuchen gestellten Fragen sind konkret und beziehen sich auf identifizierte Personen im Rahmen einer im ersuchenden Staat laufenden Untersuchung.</w:t>
      </w:r>
    </w:p>
    <w:p>
      <w:r>
        <w:rPr>
          <w:b/>
        </w:rPr>
        <w:t>E. 6.1.3</w:t>
      </w:r>
    </w:p>
    <w:p>
      <w:r>
        <w:t>Die 26 Amtshilfeersuchen enthalten im vorliegenden FaII sämtliche gemäss DBA CH-IN inkl. Änderungsprotokoll erforderlichen Angaben (E. 4.2.2-4.2.3). Damit liegt in casu keine «fishing expedition» vor.</w:t>
      </w:r>
    </w:p>
    <w:p>
      <w:r>
        <w:rPr>
          <w:b/>
        </w:rPr>
        <w:t>E. 6.1.4</w:t>
      </w:r>
    </w:p>
    <w:p>
      <w:r>
        <w:t>Gemäss den Sachverhaltsangaben des MoF handelt es sich bei der betroffenen Person um eine in Indien steuerpflichte Person, welche in Indien über verschiedene Räumlichkeiten verfügt, indische Klienten hat und eine Steuererklärung in Indien einreichen muss (Sachverhalt; Bst. A.c.a-A.c.f). Weitere Angaben sind nicht notwendig, zumal - wie an anderer Stelle zu zeigen sein wird (E. 7.5) - die Ansässigkeit der betroffenen Person in Indien in casu ohnehin nicht zu prüfen ist. Im Übrigen wird u.a. in der Beschwerde vom 2. Dezember 2021 explizit bestätigt, die betroffene Person habe im ersuchten Zeitraum in Indien Steuererklärungen eingereicht.</w:t>
      </w:r>
    </w:p>
    <w:p>
      <w:r>
        <w:rPr>
          <w:b/>
        </w:rPr>
        <w:t>E. 6.2.1</w:t>
      </w:r>
    </w:p>
    <w:p>
      <w:r>
        <w:t>Rechtsprechungsgemäss ist die Übermittlung der Namen von an einem Bankkonto einer Gesellschaft wirtschaftlich Berechtigten voraussichtlich erheblich, wenn ein genügend enger Zusammenhang zum Steuersachverhalt besteht und davon auszugehen ist, dass dessen Identität geeignet ist, Letzteren weiter zu erhellen (Urteil des BVGer A-1679/2021 vom 21. Februar 2022 E. 2.2.5 m.w.H.). Zudem können Transaktionen und Zeichnungsberechtigungen der ersuchenden Behörde einen Hinweis auf die steuerrechtlich relevante Situation einer betroffenen Person geben und sind daher als voraussichtlich erhebliche Informationen grundsätzlich zu übermitteln (BGE 144 II 29 E. 4.2.4 m.w.H.; Urteil des BVGer A-625/2018 und A-3455/2018 vom 12. November 2018 E. 6.3.4.6 m.w.H.).</w:t>
      </w:r>
    </w:p>
    <w:p>
      <w:r>
        <w:rPr>
          <w:b/>
        </w:rPr>
        <w:t>E. 6.2.2</w:t>
      </w:r>
    </w:p>
    <w:p>
      <w:r>
        <w:t>In allen 26 Amtshilfeersuchen ist die gleiche Person die formell betroffene Person. Sie erscheint zudem in den aktenkundigen Bankunterlagen von sämtlichen ersuchten Bankkonten als wirtschaftlich berechtigte und/oder zeichnungsberechtigte Person. Dass die Beschwerdeführerinnen 2-4 Inhaberinnen der ersuchten Konten sind, wurde bereits dargelegt (E. 2.2.1). Die betroffene Person ist überdies laut den «Know Your Client (KYC)»-Unterlagen der CH-Bank 1 wirtschaftlich alleinige Berechtigte oder zumindest Mitberechtigte («Beneficial Owner») an den Beschwerdeführerinnen 2-4.</w:t>
      </w:r>
    </w:p>
    <w:p>
      <w:r>
        <w:rPr>
          <w:b/>
        </w:rPr>
        <w:t>E. 6.2.3</w:t>
      </w:r>
    </w:p>
    <w:p>
      <w:r>
        <w:t>Die ersuchten Bankinformationen stehen zu den Konten von den identifizierten Kontoinhaberinnen mit dem vom MoF dargelegten Sachverhalt in Zusammenhang und sind möglicherweise geeignet, den Verdacht des MoF zu bestätigen oder zu wiederlegen (E. 4.3.4). Die Amtshilfeersuchen erfüllen die notwendigen formellen Voraussetzungen (E. 6.1.2) und die voraussichtliche Erheblichkeit ist zu bejahen (E. 6.2.2).</w:t>
      </w:r>
    </w:p>
    <w:p>
      <w:r>
        <w:rPr>
          <w:b/>
        </w:rPr>
        <w:t>E. 6.3</w:t>
      </w:r>
    </w:p>
    <w:p>
      <w:r>
        <w:t>Zusammenfassend liegen ausreichende Sachverhaltsangaben dafür vor, dass die betroffene Person in Indien beschränkt oder unbeschränkt steuerpflichtig sein könnte. Es liegt keine «fishing expedition» vor. Im Weiteren sind die zur Übermittlung vorgesehenen Bankunterlagen voraussichtlich geeignet, die Steuerpflicht der betroffenen Person zu prüfen.</w:t>
      </w:r>
    </w:p>
    <w:p>
      <w:r>
        <w:rPr>
          <w:b/>
        </w:rPr>
        <w:t>E. 7</w:t>
      </w:r>
    </w:p>
    <w:p>
      <w:r>
        <w:t>Die Beschwerdeführenden bestreiten, dass sie in der ersuchten Zeitperiode Wohnsitz resp. Sitz in Indien gehabt hätten bzw. in Indien ansässig gewesen seien. Es wird vorgebracht, dass auch die Personen, welche die Beschwerdeführerinnen 2-4 vertreten würden, keinen Steuerwohnsitz in Indien hätten. Das Verfahren sei für nichtig zu erklären, und das DBA CH-IN sei nicht anwendbar. Gemäss Vorinstanz sei gemäss jüngst bestätigter Rechtsprechung eine Ansässigkeit der Beschwerdeführenden in Indien nicht Voraussetzung für den Informationsaustausch. Deren steuerlicher Wohnsitz sei, wenn überhaupt, nicht im vorliegenden Amtshilfeverfahren zu klären.</w:t>
      </w:r>
    </w:p>
    <w:p>
      <w:r>
        <w:rPr>
          <w:b/>
        </w:rPr>
        <w:t>E. 7.1</w:t>
      </w:r>
    </w:p>
    <w:p>
      <w:r>
        <w:t>Wie dargelegt tauschen nach Art. 26 Abs. 1 DBA CH-IN die zuständigen Behörden der beiden Vertragsstaaten die zulässigen Informationen ohne Rücksicht auf Art. 1 DBA CH-IN (persönlicher Geltungsbereich) aus, (E. 4.3.1). Bereits dieser Wortlaut spricht grundsätzlich gegen die Ansässigkeit in einem Vertragsstaat des DBA CH-IN als Voraussetzung für den Informationsaustausch.</w:t>
      </w:r>
    </w:p>
    <w:p>
      <w:r>
        <w:rPr>
          <w:b/>
        </w:rPr>
        <w:t>E. 7.2.1</w:t>
      </w:r>
    </w:p>
    <w:p>
      <w:r>
        <w:t>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BGE 142 II 161 E. 2.2.2 und E. 2.4; Urteile des BVGer A-7622/2016 vom 23. Mai 2017 E. 2.4.1 und A-4157/2016 vom 15. März 2017 E. 3.5.3.1 f.; zum Ganzen Urteil des BVGer A-4917/2019 E. 2.4.1 m.w.H.). Es kommt hinzu, dass das Verfahren betreffend die Ansässigkeitsfrage noch nicht entschieden sein muss, bevor ein Amtshilfegesuch in Bezug auf die Besteuerung gestellt werden kann (Urteil des BVGer A-4917/2019 vom 22. Oktober 2020 E. 3.1.2 m.w.H.).</w:t>
      </w:r>
    </w:p>
    <w:p>
      <w:r>
        <w:rPr>
          <w:b/>
        </w:rPr>
        <w:t>E. 7.2.2</w:t>
      </w:r>
    </w:p>
    <w:p>
      <w:r>
        <w:t>Die Bestimmung des steuerlichen Wohnsitzes auf internationaler Ebene ist nämlich eine Grundsatzfrage, die eine detaillierte Prüfung der Situation voraussetzt und von der Schweiz als ersuchtem Staat im Rahmen eines Amtshilfeverfahrens nicht geklärt werden kann (Urteil des BGer 2C_953/2020 vom 24. November 2021 E. 3.2 m.H.a. BGE 142 II 218 E. 3.6). Die einzige Konstellation, in der es das Bundesgericht zulässt, dass die Schweiz eine unbeschränkte Steuerpflicht, auf die sich der ersuchende Staat stützt, überprüft, ist diejenige, in der die betroffene Person in der Schweiz unbeschränkt steuerpflichtig ist (Urteil des BGer 2C_953/2020 vom 24. November 2021 E. 3.6 m.H.a. BGE 142 II 161).</w:t>
      </w:r>
    </w:p>
    <w:p>
      <w:r>
        <w:rPr>
          <w:b/>
        </w:rPr>
        <w:t>E. 7.3</w:t>
      </w:r>
    </w:p>
    <w:p>
      <w:r>
        <w:t>Die Beschwerdeführenden - insbesondere der Beschwerdeführer 1 - behaupten nicht, sie seien auch in der Schweiz unbeschränkt steuerpflichtig (vgl. Art. 9 Abs. 1 StAhiG). Eine unbeschränkte Steuerpflicht ergibt sich auch nicht aus den Akten. Es wurde bereits erkannt, dass den Amtshilfeersuchen ausreichende Angaben zu entnehmen sind, wonach der Beschwerdeführer 1 in Indien beschränkt oder unbeschränkt steuerpflichtig sein könnte, womit das Kriterium der voraussichtlichen Erheblichkeit vorliegend erfüllt ist (E. 6.1.4). Die Steueranknüpfung an Indien als ersuchender Staat ist nicht weiter zu prüfen (vgl. Urteil des BGer 2C_953/2020 vom 24. November 2021 E. 3.7).</w:t>
      </w:r>
    </w:p>
    <w:p>
      <w:r>
        <w:rPr>
          <w:b/>
        </w:rPr>
        <w:t>E. 7.4</w:t>
      </w:r>
    </w:p>
    <w:p>
      <w:r>
        <w:t>Der Beschwerdeführer 1 vermag nach dem Gesagten auch aus den der Beschwerde vom 2. Dezember 2021 beigelegten, in Indien eingereichten Einkommensteuererklärungen für die Jahre 2006-2019 als in [Land] ansässige Person sowie seine dortige Betriebskostenabrechnung von 2011-2020 mangels Relevanz für das vorliegende Verfahren nichts zu seinen Gunsten ableiten.</w:t>
      </w:r>
    </w:p>
    <w:p>
      <w:r>
        <w:rPr>
          <w:b/>
        </w:rPr>
        <w:t>E. 7.5</w:t>
      </w:r>
    </w:p>
    <w:p>
      <w:r>
        <w:t>Somit ist nicht im vorliegenden Amtshilfeverfahren zu klären, wo der Beschwerdeführer 1 und die Beschwerdeführerinnen 2-4 ihren steuerlichen Wohnsitz bzw. Sitz auf internationaler Ebene letztlich gehabt haben.</w:t>
      </w:r>
    </w:p>
    <w:p>
      <w:r>
        <w:rPr>
          <w:b/>
        </w:rPr>
        <w:t>E. 8</w:t>
      </w:r>
    </w:p>
    <w:p>
      <w:r>
        <w:t>Die Beschwerdeführenden bestreiten die Ausführungen in der Schlussverfügung vom 4. November 2021 zum Subsidiaritätsprinzip. Sie rügen, die ESTV habe den Steuerhinterziehungsverdacht nicht konkret bewiesen und sie wolle die ersuchten Informationen ohne Überprüfung an das MoF übermitteln. Die Vorinstanz entgegnet, dass sie der Erklärung des MoF, wonach alle nach verhältnismässigen innerstaatlichen Steuerverfahren üblichen Auskunftsquellen im ersuchenden Staat ausgeschöpft worden seien, gestützt auf das völkerrechtliche Vertrauensprinzip grundsätzlich habe folgen dürfen. Es sei zudem nicht die Aufgabe der ESTV, darüber hinaus einen Steuerhinterziehungsverdacht konkret zu beweisen.</w:t>
      </w:r>
    </w:p>
    <w:p>
      <w:r>
        <w:rPr>
          <w:b/>
        </w:rPr>
        <w:t>E. 8.1</w:t>
      </w:r>
    </w:p>
    <w:p>
      <w:r>
        <w:t>Wie dargelegt steht ein Amtshilfeersuchen unter dem Vorbehalt der innerstaatlich ausgeschöpften üblichen Mittelns zur Informationsbeschaffung (E. 4.6.1). Das ordentliche Steuerveranlagungsverfahren kann offenkundig als «üblich» bezeichnet werden. Aufgrund des Subsidiaritätsprinzips können daher Informationen für ein laufendes Steuerjahr grundsätzlich nicht übermittelt werden. Die 26 Amtshilfeersuchen datieren vom [Datum]. Das indische Steuerjahr dauert nach unbestrittener Darstellung der Vorinstanz vom 1. April bis am 31. März. Das indische Steuerjahr 2020/2021 war im Zeitpunkt der 26 Amtshilfeersuchen noch nicht beendet. Deshalb sind - wie die Vorinstanz in der angefochtenen Schlussverfügung vom 4. November 2021 jeweils richtigerweise festhält - nur Informationen bis 31. März 2020 zu übermitteln. Im Übrigen bestreiten die Beschwerdeführenden die Rechtsmässigkeit des Beginns des ersuchten Zeitraums (1. April 2011) zu Recht nicht (E. 4.1).</w:t>
      </w:r>
    </w:p>
    <w:p>
      <w:r>
        <w:rPr>
          <w:b/>
        </w:rPr>
        <w:t>E. 8.2.1</w:t>
      </w:r>
    </w:p>
    <w:p>
      <w:r>
        <w:t>Im Weiteren ist die Frage der Einhaltung des Subsidiaritätsprinzips -wie dargelegt - eng mit dem völkerrechtlichen Vertrauensprinzip verbunden (E. 4.4.1). Damit besteht grundsätzlich kein Anlass für Zweifel an einer vom ersuchenden Staat im Amtshilfeersuchen ausdrücklich abgegebenen Erklärung, wonach er alle zumutbaren innerstaatlichen Mittel zur Beschaffung der Informationen ausgeschöpft habe und das Ersuchen dem Abkommen entspreche (E. 4.6.2). Vorliegend gelingt es den Beschwerdeführenden nicht, diese Erklärung sofort zu entkräften, sodass nicht mehr von deren Richtigkeit ausgegangen werden könnte (E. 4.4.1) und die Folgen dieser Erkenntnis auf das Amtshilfeverfahren zu prüfen wären.</w:t>
      </w:r>
    </w:p>
    <w:p>
      <w:r>
        <w:rPr>
          <w:b/>
        </w:rPr>
        <w:t>E. 8.2.2</w:t>
      </w:r>
    </w:p>
    <w:p>
      <w:r>
        <w:t>Hier ist weiter zu beachten, dass der ersuchte Staat sich - wie erwähnt - nicht darüber auszusprechen hat, ob die im Ersuchen angeführten Tatsachen effektiv zutreffen oder nicht. Er hat weder Tat-, noch Schuldfragen zu prüfen noch seinerseits eine Beweiswürdigung vorzunehmen (E. 4.4.2). Betreffend die Einhaltung der gesetzlichen und reglementarischen Vorgaben sowie der Verwaltungspraxis des ersuchenden Staates muss der ersuchte Staat rechtsprechungsgemäss die Einhaltung des innerstaatlichen Verfahrensrechts des ersuchenden Staates nicht überprüfen, um über die Stichhaltigkeit eines Amtshilfeersuchens zu entscheiden. Es genügt, dass die Informationen voraussichtlich für die Verwendung im ausländischen Verfahren geeignet sind (BGE 144 II 206 E. 4.3 m.w.H). Dies ist wie dargelegt der Fall (E. 6.3).</w:t>
      </w:r>
    </w:p>
    <w:p>
      <w:r>
        <w:rPr>
          <w:b/>
        </w:rPr>
        <w:t>E. 8.2.3</w:t>
      </w:r>
    </w:p>
    <w:p>
      <w:r>
        <w:t>Der ersuchte Staat hat insbesondere auch nicht die Umstände zu überprüfen, die zur Eröffnung einer Steueruntersuchung bzw. dazu geführt haben, dass der ersuchende Staat ein Amtshilfeersuchen gestellt hat (vgl. BGE 143 II 202 E. 6.3.2). Im Ergebnis liefe dies nämlich darauf hinaus, dass der ersuchte Staat materiell die Zulässigkeit der im ersuchenden Staat eröffneten Steueruntersuchung analysieren würde, was abgesehen von der Praktikabilität eines derartigen Vorgehens nicht mit Sinn und Zweck von Art. 26 DBA CH-IN vereinbar wäre (vgl. BGE 143 II 202 E. 6.3.3). Im Allgemeinen bleibt es der steuerpflichtigen Person unbenommen, vor den Justizbehörden des ersuchenden Staates geltend zu machen, dass sich die gegen sie gerichtete Steueruntersuchung als rechtswidrig erweise (BGE 143 II 202 E. 6.3.6 und 142 II 218 E. 3.7; Urteil des BGer 2C_241/2016 vom 7. April 2017 E. 5.4 m.w.H.).</w:t>
      </w:r>
    </w:p>
    <w:p>
      <w:r>
        <w:rPr>
          <w:b/>
        </w:rPr>
        <w:t>E. 8.3</w:t>
      </w:r>
    </w:p>
    <w:p>
      <w:r>
        <w:t>Nach dem Gesagten hat die ESTV das Subsidiaritätsprinzip rechtsgenüglich beachtet. Sie hat zudem weder die Umstände zu prüfen, die dazu geführt haben, dass das MoF die 26 Amtshilfeersuchen gestellt hat, noch zu eruieren, ob in der Steueruntersuchung in Indien sämtliche einschlägigen Vorschriften eingehalten worden sind.</w:t>
      </w:r>
    </w:p>
    <w:p>
      <w:r>
        <w:rPr>
          <w:b/>
        </w:rPr>
        <w:t>E. 9</w:t>
      </w:r>
    </w:p>
    <w:p>
      <w:r>
        <w:t>Die Beschwerdeführenden halten - soweit aus der Beschwerde ersichtlich - mit Verweis auf Art. 9 StAhiG sowie aufgrund des Urteils eines Gerichts in Neu-Delhi vom [Datum], worin unmissverständlich festgestellt worden sei, dass «das Prozedere des Rechtshilfeersuchens nicht korrekt war» die territoriale Souveränität der Schweiz für verletzt. Gemäss Vorinstanz betrifft dieses Urteil die vorliegenden 26 Amtshilfeersuchen nicht, und es könne daraus nichts für das vorliegende Verfahren abgeleitet werden. Das MoF habe die ESTV gestützt auf 26 Amtshilfeersuchen um Informationen ersucht, welche sich in der Schweiz befänden. Damit werde die territoriale Souveränität der Schweiz durch das MoF respektiert.</w:t>
      </w:r>
    </w:p>
    <w:p>
      <w:r>
        <w:rPr>
          <w:b/>
        </w:rPr>
        <w:t>E. 9.1</w:t>
      </w:r>
    </w:p>
    <w:p>
      <w:r>
        <w:t>Das MoF hat die ESTV vorliegend gestützt auf 26 Amtshilfeersuchen um Informationen ersucht, welche sich in den CH-Banken 1 und 2 und somit in der Schweiz befinden (Art. 3 Bst. b StAhiG). Die territoriale Souveränität der Schweiz wird dadurch nicht beeinträchtigt. Zudem ist - wie schon gesehen - die Steuerpflicht des Beschwerdeführers 1 in der Schweiz (vgl. Art. 9 Abs. 1 StAhiG) weder behauptetet noch ersichtlich (E. 7.3).</w:t>
      </w:r>
    </w:p>
    <w:p>
      <w:r>
        <w:rPr>
          <w:b/>
        </w:rPr>
        <w:t>E. 9.2</w:t>
      </w:r>
    </w:p>
    <w:p>
      <w:r>
        <w:t>Das von den Beschwerdeführenden eingebrachte Urteil eines Gerichts in Neu-Delhi ist für die vorliegenden 26 Amtshilfeersuchen nicht einschlägig, weshalb daraus mit der Vorinstanz nichts für das vorliegende Amtshilfeverfahren abgeleitet werden kann. Im Urteil ist der Beschwerdeführer 1 zwar erwähnt, Partei («applicant») ist jedoch eine andere Person. Das Bundesverwaltungsgericht hat ohnehin keine Beweiswürdigung vorzunehmen (E. 4.4.2). Inwieweit dieses Urteil allenfalls für die Steueruntersuchung in Indien massgebend sein kann (E. 8.2.2), ist vorliegend nicht zu prüfen.</w:t>
      </w:r>
    </w:p>
    <w:p>
      <w:r>
        <w:rPr>
          <w:b/>
        </w:rPr>
        <w:t>E. 9.3</w:t>
      </w:r>
    </w:p>
    <w:p>
      <w:r>
        <w:t>Insgesamt ist nicht ersichtlich, inwiefern vorliegend ein Verstoss gegen die territoriale Souveränität der Schweiz vorliegen soll.</w:t>
      </w:r>
    </w:p>
    <w:p>
      <w:r>
        <w:rPr>
          <w:b/>
        </w:rPr>
        <w:t>E. 10</w:t>
      </w:r>
    </w:p>
    <w:p>
      <w:r>
        <w:t>Die Beschwerdeführenden halten den Grundsatz von Treu und Glauben für verletzt, da der Beschwerdeführer 1 unrechtmässig und willkürlich von [Land] nach Indien ausgeliefert worden sei. Das blosse Ersuchen um Informationen, ohne dass diese auch nur ansatzweise bestätigt und dokumentiert würden, verstosse ebenfalls gegen den Grundsatz von Treu und Glauben. Laut Vorinstanz betrifft die behauptete widerrechtliche Auslieferung der betroffenen Person nicht das vorliegende Amtshilfeverfahren. Es seien zudem reine Parteibehauptungen. Der ersuchte Staat habe weder Tat-, noch Schuldfragen zu prüfen noch seinerseits eine Beweiswürdigung vorzunehmen. Die Rolle der ESTV im Amtshilfeverfahren beschränke sich auf die Prüfung der Amtshilfeersuchen und den Informationsaustausch.</w:t>
      </w:r>
    </w:p>
    <w:p>
      <w:r>
        <w:rPr>
          <w:b/>
        </w:rPr>
        <w:t>E. 10.1</w:t>
      </w:r>
    </w:p>
    <w:p>
      <w:r>
        <w:t>Beim Grundsatz von Treu und Glauben handelt es sich um einen völkerrechtlichen Grundsatz. Es geht nicht um den «internen» guten Glauben, aufgrund dessen der Staat gegenüber einer Einzelperson gebunden sein kann. Der von einem internationalen Steueramtshilfegesuch betroffene Pflichtige kann zwar geltend machen, dass der ersuchende Staat sich gegenüber dem ersuchten Staat treuwidrig verhalten hat. Er kann sich im Allgemeinen aber nicht auf den fehlenden guten Glauben des ersuchenden Staates berufen, indem er vorbringt, der ersuchende Staat hätte sich ihm gegenüber treuwidrig verhalten. Eine solche Behauptung würde der Anwendung des innerstaatlichen Rechts und Verfahrens des ersuchenden Staates unterliegen (BGE 144 II 206 E. 4.4 m.w.H.).</w:t>
      </w:r>
    </w:p>
    <w:p>
      <w:r>
        <w:rPr>
          <w:b/>
        </w:rPr>
        <w:t>E. 10.2</w:t>
      </w:r>
    </w:p>
    <w:p>
      <w:r>
        <w:t>Ein für das vorliegende Verfahren relevanter Verstoss gegen Treu und Glauben könnte allenfalls dann vorliegen, wenn das MoF sich gegenüber der Vorinstanz treuwidrig verhalten hätte. Mit der Vorinstanz gibt es jedoch dafür keinerlei Anhaltspunkte. Das MoF hat in den 26 Amtshilfeersuchen explizit erklärt, dass die Ersuchen ihrem innerstaatlichen Recht und ihrer Verwaltungspraxis entsprechen und ausserdem im Einklang mit dem DBA CH-IN stehen (Sachverhalt; Bst. A.d). Gemäss dem völkerrechtlichen Vertrauensprinzip darf die Vorinstanz auf diese Erklärungen vertrauen, solange sie nicht wegen offensichtlicher Fehler, Lücken oder Widersprüche von vornherein entkräftet werden können (E. 4.4.1). Solche offensichtlichen Fehler, Lücken oder Widersprüche werden in der Beschwerde nicht aufgezeigt und sind auch sonst nicht ersichtlich. Das Vorbringen, dass die betroffene Person widerrechtlich von [Land] nach Indien ausgeliefert worden sei, betrifft primär das Verhältnis zwischen der ersuchenden Behörde und der betroffenen Person. Zudem basiert das Vorbringen auf reinen Parteibehauptungen. Eine widerrechtliche Auslieferung nach Indien ist aufgrund der Akten nicht erstellt.</w:t>
      </w:r>
    </w:p>
    <w:p>
      <w:r>
        <w:rPr>
          <w:b/>
        </w:rPr>
        <w:t>E. 10.3</w:t>
      </w:r>
    </w:p>
    <w:p>
      <w:r>
        <w:t>Demnach ist nicht davon auszugehen, dass sich der MoF im Zusammenhang mit dem vorliegenden Amtshilfeersuchen gegenüber der Schweiz als ersuchten Staat bzw. gegenüber der Vorinstanz treuwidrig verhält.</w:t>
      </w:r>
    </w:p>
    <w:p>
      <w:r>
        <w:rPr>
          <w:b/>
        </w:rPr>
        <w:t>E. 11</w:t>
      </w:r>
    </w:p>
    <w:p>
      <w:r>
        <w:t>Zusammenfassend ergibt sich, dass die Vorinstanz zu Recht auf die Amtshilfeersuchen des MoF eingetreten ist. Die im Dispositiv der Schlussverfügung der Vorinstanz vom 4. November 2021 aufgeführten Informationen erweisen sich allesamt als voraussichtlich erheblich und sind dem MoF zu übermitteln. Die Beschwerde ist abzuweisen.</w:t>
      </w:r>
    </w:p>
    <w:p>
      <w:r>
        <w:rPr>
          <w:b/>
        </w:rPr>
        <w:t>E. 12</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13</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