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A-5245/2025 vom 26. Januar 2026</w:t>
      </w:r>
    </w:p>
    <w:p>
      <w:r>
        <w:t>Bundesverwaltungsgericht, 2026-01-26, DE</w:t>
      </w:r>
    </w:p>
    <w:p>
      <w:r>
        <w:rPr>
          <w:b/>
        </w:rPr>
        <w:t xml:space="preserve">Quelle: </w:t>
      </w:r>
      <w:r>
        <w:t>https://mcp.opencaselaw.ch/entscheid/bvger_A-5245_2025</w:t>
      </w:r>
    </w:p>
    <w:p>
      <w:r>
        <w:t>FR: TAF A-5245/2025 du 26 janvier 2026</w:t>
      </w:r>
    </w:p>
    <w:p>
      <w:r>
        <w:t>IT: TAF A-5245/2025 del 26 gennaio 2026</w:t>
      </w:r>
    </w:p>
    <w:p>
      <w:pPr>
        <w:pStyle w:val="Heading2"/>
      </w:pPr>
      <w:r>
        <w:t>Regeste</w:t>
      </w:r>
    </w:p>
    <w:p>
      <w:r>
        <w:t>Haushaltabgabe</w:t>
      </w:r>
    </w:p>
    <w:p>
      <w:pPr>
        <w:pStyle w:val="Heading2"/>
      </w:pPr>
      <w:r>
        <w:t>Erwägungen</w:t>
      </w:r>
    </w:p>
    <w:p>
      <w:r>
        <w:rPr>
          <w:b/>
        </w:rPr>
        <w:t>E. 1.1</w:t>
      </w:r>
    </w:p>
    <w:p>
      <w:r>
        <w:t>Nach Art. 99 Abs. 1 des Bundesgesetzes vom 24. März 2006 über Ra- dio und Fernsehen (RTVG; SR 784.40) richtet sich der Rechtsschutz nach den allgemeinen Bestimmungen über die Bundesrechtspflege. Das Bun- desverwaltungsgericht beurteilt gemäss Art. 31 des Verwaltungsgerichts- gesetzes (VGG, SR 173.32) Beschwerden gegen Verfügungen nach Art. 5 des Verwaltungsverfahrensgesetzes (VwVG, SR 172.021), sofern sie von einer Vorinstanz nach Art. 33 VGG stammen und keine Ausnahme nach Art. 32 VGG vorliegt. Die im vorliegenden Fall angefochtene Verfügung ist ein zulässiges Anfechtungsobjekt, da sie vom Bundesamt für</w:t>
      </w:r>
    </w:p>
    <w:p>
      <w:r>
        <w:t>A-5245/2025 Seite 4 Kommunikation (BAKOM) als Behörde im Sinne von Art. 33 Bst. d VGG erlassen wurde. Eine Ausnahme nach Art. 32 VGG liegt nicht vor. Das Bun- desverwaltungsgericht ist demnach für die Beurteilung der Beschwerde zu- ständig.</w:t>
      </w:r>
    </w:p>
    <w:p>
      <w:r>
        <w:rPr>
          <w:b/>
        </w:rPr>
        <w:t>E. 1.2</w:t>
      </w:r>
    </w:p>
    <w:p>
      <w:r>
        <w:t>Der Beschwerdeführer hat sich am vorinstanzlichen Verfahren beteiligt, ist als Adressat der angefochtenen Verfügung besonders durch diese be- rührt und hat ein schutzwürdiges Interesse an deren Aufhebung. Demnach ist er zur Beschwerde legitimiert (vgl. Art. 48 Abs. 1 VwVG).</w:t>
      </w:r>
    </w:p>
    <w:p>
      <w:r>
        <w:rPr>
          <w:b/>
        </w:rPr>
        <w:t>E. 1.3</w:t>
      </w:r>
    </w:p>
    <w:p>
      <w:r>
        <w:t>Die Beschwerde wurde frist- und formgerecht eingereicht, weshalb da- rauf einzutreten ist (vgl. Art. 50 Abs. 1 und Art. 52 Abs. 1 VwVG).</w:t>
      </w:r>
    </w:p>
    <w:p>
      <w:r>
        <w:rPr>
          <w:b/>
        </w:rPr>
        <w:t>E. 1.4</w:t>
      </w:r>
    </w:p>
    <w:p>
      <w:r>
        <w:t>Das Bundesverwaltungsgericht überprüft die angefochtene Verfügung auf Verletzungen des Bundesrechts – einschliesslich Überschreitung und Missbrauch des Ermessens –, auf unrichtige oder unvollständige Feststel- lung des rechtserheblichen Sachverhalts und auf Unangemessenheit (Art. 49 VwVG).</w:t>
      </w:r>
    </w:p>
    <w:p>
      <w:r>
        <w:rPr>
          <w:b/>
        </w:rPr>
        <w:t>E. 2.1</w:t>
      </w:r>
    </w:p>
    <w:p>
      <w:r>
        <w:t>Streitig ist, ob der Beschwerdeführer von der Pflicht, die Haushaltab- gabe für Radio und Fernsehen zu entrichten, zu befreien ist.</w:t>
      </w:r>
    </w:p>
    <w:p>
      <w:r>
        <w:rPr>
          <w:b/>
        </w:rPr>
        <w:t>E. 2.2</w:t>
      </w:r>
    </w:p>
    <w:p>
      <w:r>
        <w:t>Gemäss Art. 68 Abs. 1 RTVG erhebt der Bund eine Abgabe zur Finan- zierung der Erfüllung des verfassungsrechtlichen Leistungsauftrags von Radio und Fernsehen (Art. 93 Abs. 2 BV). Die Abgabe wird pro Haushalt und pro Unternehmen erhoben (Art. 68 Abs. 2 RTVG). Die Befreiung von der Abgabepflicht für Privathaushalte regelt Art. 69b RTVG in Verbindung mit Art. 61 der Radio- und Fernsehverordnung vom 9. März 2007 (RTVV, SR 784.401). Nach Art. 69b Abs. 1 Bst. a RTVG befreit die Erhebungsstelle auf schriftliches Gesuch hin AHV- oder IV-Berechtigte von der Abgabe- pflicht, sofern sie jährliche Leistungen nach Art. 3 Abs. 1 Bst. a des Bun- desgesetzes über Ergänzungsleistungen zur Alters-, Hinterlassenen- und Invalidenversicherung (ELG, SR 831.30) erhalten.</w:t>
      </w:r>
    </w:p>
    <w:p>
      <w:r>
        <w:rPr>
          <w:b/>
        </w:rPr>
        <w:t>E. 2.3</w:t>
      </w:r>
    </w:p>
    <w:p>
      <w:r>
        <w:t>Der Beschwerdeführer macht geltend, dass er als Sozialhilfebezüger nicht in der Lage sei, die geforderte Haushaltabgabe zu bezahlen. Hierzu ist festzuhalten, dass der Bezug von Sozialhilfe von den einschlägigen Rechtsgrundlagen (RTVG und RTVV) nicht als Grund zur Befreiung von der Haushaltabgabe aufgeführt ist und somit von der Erstinstanz (Erhe- bungsstelle) nicht berücksichtigt werden darf (vgl. Art. 5 Abs. 1 BV). Der</w:t>
      </w:r>
    </w:p>
    <w:p>
      <w:r>
        <w:t>A-5245/2025 Seite 5 Gesetzgeber hat alternative Kriterien für die Befreiung von Haushalten aus sozialpolitischen Gründen geprüft, diese jedoch verworfen, da er sie als nicht sachgerecht oder als zu aufwändig im Vollzug einstufte (Botschaft zur Änderung des Bundesgesetzes über Radio und Fernsehen [RTVG] vom 29. Mai 2013, BBl 2013 4975, 4991). Betreffend Befreiung von Personen, die Sozialhilfe empfangen, hält die Botschaft explizit fest, dass dies nicht angebracht sei, zumal nach den von den Kantonen anerkannten Richtlinien der Schweizerischen Konferenz für Sozialhilfe (SKOS) die Kosten für die Empfangsgebühr im Existenzminimum berücksichtigt seien (Botschaft RTVG 4991). Dass Sozialhilfebeziehende nicht in Art. 69b Abs. 1 RTVG aufgeführt sind, ist somit ein bewusster Entscheid des Gesetzgebers (sog. qualifiziertes Schweigen), und keine planwidrige Unvollständigkeit des RTVG, die es durch ein Gericht zu korrigieren gilt. Nicht relevant ist darüber hinaus der Einwand des Beschwerdeführers, die Vorinstanz habe sich bei ihren Ausführungen auf die Richtlinien der SKOS von 2025 gestützt, obwohl die geforderte Haushaltabgabe für den Zeitraum zwischen 2019 und 2023 geschuldet sei. Die im vorangehenden Absatz genannten Ausführungen der Botschaft zum RTVG aus dem Jahr 2013 be- legen, dass die Ausgaben für Radio und Fernsehen seit Längerem im Grundbedarf für den Lebensunterhalt eingerechnet werden. Zusammen- fassend ist der Beschwerdeführer somit auch als Sozialhilfebezüger – un- ter Vorbehalt anderer Ausnahmetatbestände – abgabepflichtig (vgl. dazu ausführlich Urteil des BVGer A-1446/2023 vom 18. September 2023 E. 3.2.2-3.2.4).</w:t>
      </w:r>
    </w:p>
    <w:p>
      <w:r>
        <w:rPr>
          <w:b/>
        </w:rPr>
        <w:t>E. 2.4</w:t>
      </w:r>
    </w:p>
    <w:p>
      <w:r>
        <w:t>Der Beschwerdeführer macht des Weiteren geltend, dass er von der Haushaltabgabe zu befreien sei, weil er kein Fernsehgerät besitze und sein Anschluss plombiert worden sei. Diesbezüglich ist festzuhalten, dass die Haushaltabgabe seit 1. Januar 2019 geräteunabhängig geschuldet ist. Für jeden Privathaushalt ist eine Abgabe in gleicher Höhe zu entrichten (Art. 69a Abs. 1 RTVG), unabhängig davon, ob der Haushalt über ein Ra- dio- oder Fernsehgerät verfügt. Die neue Regelung hat den Hintergrund, dass infolge des technischen Wandels zunehmend unklar war, was als «Empfangsgerät» betrachtet wird. Mit Mobilfunk, Tablet und Computer be- sitzt heute weitgehend jeder Haushalt ein empfangsfähiges Gerät (vgl. auch Art. 95 RTVV; Botschaft vom 29. Mai 2013 zur Änderung des Bun- desgesetzes über Radio und Fernsehen [RTVG], BBl 2013 4975, 4981). Als Übergangsbestimmung hält Art. 109c Abs. 1 RTVG fest, dass alle Mit- glieder eines Privathaushalts, in welchem kein zum Empfang von Radio- oder Fernsehprogrammen geeignetes Gerät bereitsteht oder betrieben</w:t>
      </w:r>
    </w:p>
    <w:p>
      <w:r>
        <w:t>A-5245/2025 Seite 6 wird, auf Gesuch hin für eine Abgabeperiode von der Abgabe befreit ist (sog. «Opting-out»). Diese Möglichkeit bestand in Anwendung von Art. 109c Abs. 7 RTVG bis zum 31. Dezember 2023. Da der Beschwerde- führer im vorliegenden Fall kein solches Gesuch einreichte, greift der Aus- nahmetatbestand von Art. 109c Abs. 1 RTVG nicht. An dieser Stelle sei zudem erwähnt, dass der Nachweis der Plombierung lediglich den Emp- fang von Radio und Fernsehen mittels Netzanschlusses belegen würde. Wie eingangs der Erwägung 2.4 erwähnt, gibt es jedoch auch andere Mög- lichkeiten, Radio- und Fernsehprogramme zu empfangen.</w:t>
      </w:r>
    </w:p>
    <w:p>
      <w:r>
        <w:rPr>
          <w:b/>
        </w:rPr>
        <w:t>E. 2.5</w:t>
      </w:r>
    </w:p>
    <w:p>
      <w:r>
        <w:t>Im Zusammenhang mit der «Opting-out-Option» wendet der Beschwer- deführer ein, die Erstinstanz habe ihm diese Möglichkeit erst am 21. De- zember 2023 und somit kurz vor Ablauf der Frist kommuniziert. Es sei da- her unklar, ob die Erstinstanz ihr Geschäft «in gutem Treu und Glauben» besorge. Erlasse des Bundes, inklusive Gesetze und Verordnungen, wer- den veröffentlicht (Art. 2 PublG), damit sie von den Betroffenen zur Kennt- nis genommen und jederzeit eingesehen werden können. Es gehört nicht zu den gesetzlichen Aufgaben der Erstinstanz, die Abgabepflichtigen hin- sichtlich der Rechtslage zu beraten. Zudem ist darauf hinzuweisen, dass auf Seite 2 der Rechnung der Erstinstanz vom 29. März 2020 an den Be- schwerdeführer folgender Passus zu lesen ist (Hervorhebungen im Origi- nal): «Falls in Ihrem Privathaushalt kein Mitglied über Geräte mit einer Empfangsmöglichkeit für Radio und Fernsehen verfügt, können Sie bei uns ein Gesuch um Abgabebefreiung einreichen. […] Das für das Gesuch ob- ligatorisch zu verwendende Formular ist bei uns postalisch, telefonisch oder über www.serafe.ch/optingout erhältlich. Die Möglichkeit zur jährli- chen Abgabebefreiung besteht bis Ende 2023.» Der Einwand des Be- schwerdeführers ist demnach nicht stichhaltig und ein treuwidriges Verhal- ten seitens der Erstinstanz nicht ersichtlich.</w:t>
      </w:r>
    </w:p>
    <w:p>
      <w:r>
        <w:rPr>
          <w:b/>
        </w:rPr>
        <w:t>E. 2.6</w:t>
      </w:r>
    </w:p>
    <w:p>
      <w:r>
        <w:t>Zusammenfassend ist festzustellen, dass die Voraussetzungen für die Befreiung von der Haushaltabgabe weder nach Art. 69b RTVG noch nach Art. 109c RTVG erfüllt sind. Andere Gründe für die Befreiung von der Ab- gabepflicht sind ebenfalls nicht ersichtlich (vgl. Art. 69b Abs. 1 Bst. b RTVG; Art. 61 Abs. 3 und 4 RTVV).</w:t>
      </w:r>
    </w:p>
    <w:p>
      <w:r>
        <w:rPr>
          <w:b/>
        </w:rPr>
        <w:t>E. 3</w:t>
      </w:r>
    </w:p>
    <w:p>
      <w:r>
        <w:t>Der Beschwerdeführer rügt in seiner Beschwerde schliesslich, es sei nicht länger vollständig auszuschliessen, dass der Entscheid der Vorinstanz vor dem Hintergrund einer Befangenheit oder Nachlässigkeit zu seinem Nach- teil zu Stande gekommen sei. Weitere Ausführungen dazu, weshalb die</w:t>
      </w:r>
    </w:p>
    <w:p>
      <w:r>
        <w:t>A-5245/2025 Seite 7 Vorinstanz in der Sache befangen sein sollte, fehlen. Für das Gericht sind Anzeichen hierfür nicht ersichtlich.</w:t>
      </w:r>
    </w:p>
    <w:p>
      <w:r>
        <w:rPr>
          <w:b/>
        </w:rPr>
        <w:t>E. 4</w:t>
      </w:r>
    </w:p>
    <w:p>
      <w:r>
        <w:t>Damit hat die Vorinstanz die Pflicht zur Leistung der Haushaltabgabe für Radio und Fernsehen des Beschwerdeführers im Zeitraum vom 1. Januar 2019 bis zum 31. Dezember 2023 zu Recht bestätigt. Die Beschwerde ist dementsprechend abzuweisen.</w:t>
      </w:r>
    </w:p>
    <w:p>
      <w:r>
        <w:rPr>
          <w:b/>
        </w:rPr>
        <w:t>E. 5</w:t>
      </w:r>
    </w:p>
    <w:p>
      <w:r>
        <w:t>Bei diesem Verfahrensausgang wären die Kosten dem unterliegenden Be- schwerdeführer aufzuerlegen (Art. 63 Abs. 1 VwVG). Da ihm mit Zwischen- verfügung vom 4. August 2025 die unentgeltliche Prozessführung bewilligt wurde, ist er von der Bezahlung der Verfahrenskosten zu befreien (Art. 65 Abs. 1 VwVG). Angesichts seines Unterliegens hat der Beschwerdeführer keinen Anspruch auf eine Parteientschädigung (Art. 64 Abs. 1 VwVG; Art. 7 Abs. 1 VGKE e contrario). Ebenfalls keinen Anspruch auf eine Parteient- schädigung haben Bundesbehörden und andere Behörden, die als Par- teien auftreten (Art. 7 Abs. 3 VGKE). Folglich steht auch der Vorinstanz keine Parteientschädigung zu.</w:t>
      </w:r>
    </w:p>
    <w:p>
      <w:r>
        <w:t>(Für das Urteilsdispositiv wird auf die nächste Seite verwiesen).</w:t>
      </w:r>
    </w:p>
    <w:p>
      <w:r>
        <w:t>A-5245/2025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