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A-5243/2016 vom 22. Mai 2017</w:t>
      </w:r>
    </w:p>
    <w:p>
      <w:r>
        <w:t>Bundesverwaltungsgericht, 2017-05-22, DE</w:t>
      </w:r>
    </w:p>
    <w:p>
      <w:r>
        <w:rPr>
          <w:b/>
        </w:rPr>
        <w:t xml:space="preserve">Quelle: </w:t>
      </w:r>
      <w:r>
        <w:t>https://mcp.opencaselaw.ch/entscheid/bvger_A-5243_2016</w:t>
      </w:r>
    </w:p>
    <w:p>
      <w:r>
        <w:t>FR: TAF A-5243/2016 du 22 mai 2017</w:t>
      </w:r>
    </w:p>
    <w:p>
      <w:r>
        <w:t>IT: TAF A-5243/2016 del 22 maggio 2017</w:t>
      </w:r>
    </w:p>
    <w:p>
      <w:pPr>
        <w:pStyle w:val="Heading2"/>
      </w:pPr>
      <w:r>
        <w:t>Regeste</w:t>
      </w:r>
    </w:p>
    <w:p>
      <w:r>
        <w:t>Radio- und Fernsehempfangsgebühren</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Der angefochtene Beschwerdeentscheid stellt eine solche Verfügung dar (vgl. Art. 5 Abs. 2 i.V.m. Art. 61 VwVG). Das BAKOM gehört zu den Behörden nach Art. 33 Bst. d VGG und ist somit eine Vorinstanz des Bundesverwaltungsgerichts. Eine Ausnahme, was das Sachgebiet angeht, ist nicht gegeben (vgl. Art. 32 VGG und Art. 99 Abs. 1 des Bundesgesetzes über Radio und Fernsehen [RTVG, SR 784.40]). Das Bundesverwaltungsgericht ist demnach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Adressatin des angefochtenen Entscheids, mit dem ihre Begehren abgewiesen wurden, ohne Weiteres zur vorliegenden Beschwerde legitimiert.</w:t>
      </w:r>
    </w:p>
    <w:p>
      <w:r>
        <w:rPr>
          <w:b/>
        </w:rPr>
        <w:t>E. 1.3</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Das Kapitel des RTVG betreffend die Empfangsgebühren (Artikel 68 bis 71) wurde am 26. September 2014 revidiert. Die geänderten Bestimmungen sind per 1. Juli 2016 in Kraft gesetzt worden. Sie sehen neu die Erhebung einer "Abgabe für Radio und Fernsehen" vor. Wie aus der Übergangsbestimmung von Art. 109b Abs. 1 RTVG hervorgeht, ist der Zeitpunkt, ab dem die neue Abgabe erhoben wird, allerdings noch vom Bundesrat zu bestimmen. Der entsprechende Entscheid soll "zu gegebener Zeit" erfolgen (vgl. Art. 86 Abs. 1 der Radio- und Fernsehverordnung vom 9. März 2007 [RTVV, SR 784.401]). Bis zum Zeitpunkt, ab dem die neue Abgabe erhoben wird, wird die Empfangsgebühr nach bisherigem Recht erhoben (vgl. Art. 109b Abs. 2 RTVG und Art. 86 Abs. 2 RTVV). Auf die vorliegende Streitigkeit sind damit noch die Artikel 68 bis 70 RTVG in der Fassung vom 24. März 2006 anwendbar (AS 2007 737; nachfolgend: alt Art. 68 bis 70 RTVG).</w:t>
      </w:r>
    </w:p>
    <w:p>
      <w:r>
        <w:rPr>
          <w:b/>
        </w:rPr>
        <w:t>E. 4</w:t>
      </w:r>
    </w:p>
    <w:p>
      <w:r>
        <w:t>Eine Empfangsgebühr muss bezahlen, wer ein zum Empfang von Radio- und Fernsehprogrammen geeignetes Gerät (Empfangsgerät) zum Betrieb bereithält oder betreibt (alt Art. 68 Abs. 1 RTVG). Die Gebühr ist pro Haushalt oder Geschäftsstelle nur einmal geschuldet (vgl. alt Art. 68 Abs. 2 RTVG). Wer ein Empfangsgerät zum Betrieb bereithält oder betreibt, muss dies der Erstinstanz vorgängig melden; ebenso zu melden sind Änderungen der meldepflichtigen Sachverhalte (vgl. alt Art. 68 Abs. 3 RTVG und Art. 60 RTVV in der Fassung vom 9. März 2007 [AS 2007 787]). Die Gebührenpflicht beginnt am ersten Tag des Monats, der dem Beginn des Bereithaltens oder des Betriebs des Empfangsgeräts folgt (alt Art. 68 Abs. 4 RTVG). Sie endet mit Ablauf des Monats, in dem das Bereithalten und der Betrieb aller Empfangsgeräte enden, jedoch nicht vor Ablauf des Monats, in dem dies der Erstinstanz gemeldet worden ist (vgl. alt Art. 68 Abs. 5 RTVG).</w:t>
      </w:r>
    </w:p>
    <w:p>
      <w:r>
        <w:rPr>
          <w:b/>
        </w:rPr>
        <w:t>E. 5</w:t>
      </w:r>
    </w:p>
    <w:p>
      <w:r>
        <w:t>Die Erstinstanz hat sich in ihrer Verfügung vom 3. Dezember 2014 zum Beginn der Gebührenpflicht der Beschwerdeführerin geäussert und diesbezüglich eine Feststellung getroffen. Sie hat aber darauf verzichtet, die ausstehenden Beträge in dieser Verfügung zu beziffern und der Beschwerdeführerin zur Bezahlung aufzuerlegen.</w:t>
      </w:r>
    </w:p>
    <w:p>
      <w:r>
        <w:rPr>
          <w:b/>
        </w:rPr>
        <w:t>E. 5.1</w:t>
      </w:r>
    </w:p>
    <w:p>
      <w:r>
        <w:t>Das Bundesverwaltungsgericht hat die Erstinstanz in seinen jüngeren Entscheiden darauf hingewiesen, dass nur dann eine Feststellungsverfügung zu erlassen ist, wenn die Interessen der betroffenen Person nicht ebenso gut mit einer Leistungs- oder Gestaltungsverfügung gewahrt werden können (Subsidiarität der Feststellungsverfügung; vgl. Urteile des BVGer A-4133/2016 vom 6. Februar 2017 E. 3.1.1, A-3702/2011 vom 25. Januar 2016 E. 3.1.1 und A-3982/2015 vom 4. Januar 2016 E. 4.3.1). Geht es allein um die Nachforderung von Empfangsgebühren für einen verstrichenen Zeitraum, hat die Erstinstanz daher eine Leistungsverfügung zu erlassen, d.h. die gebührenpflichtige Person unmittelbar zur Zahlung der ausstehenden Gebühren zu verpflichten (vgl. Urteil des BVGer A-3982/2015 vom 4. Januar 2016 E. 4.3.3). Die Erstinstanz hat die Verfügung dabei so auszugestalten, dass diese einen Titel für eine definitive Rechtsöffnung darstellt (vgl. dazu Urteil des BVGer A-3982/2015 vom 4. Januar 2016 E. 4.3.4). Eine Feststellungsverfügung ist dann zu erlassen, wenn sich die Streitigkeit nicht nur auf einen verstrichenen Zeitraum bezieht, sondern sich auch mit unbestimmtem Zeithorizont in die Zukunft richtet: Der Erlass einer Leistungsverfügung ist in diesem Fall nicht möglich, da sich eine solche nur auf eine abgeschlossene Gebührenperiode beziehen kann (vgl. dazu Urteil des BVGer A-4133/2016 vom 6. Februar 2017 E. 3.1.2 und 3.1.3; vgl. auch Urteil des BVGer A-3702/2011 vom 25. Januar 2016 E. 3.1.3).</w:t>
      </w:r>
    </w:p>
    <w:p>
      <w:r>
        <w:rPr>
          <w:b/>
        </w:rPr>
        <w:t>E. 5.2</w:t>
      </w:r>
    </w:p>
    <w:p>
      <w:r>
        <w:t>Zu ergänzen ist an dieser Stelle, dass eine Anwendung der Bestimmungen über die Anfechtbarkeit von Zwischenentscheiden zum selben Resultat führt: Äussert sich die Erstinstanz allein zur Gebührenpflicht der betroffenen Person, ohne diese zur Bezahlung der bereits ausstehenden Beträge zu verpflichten, so stellt ihre Verfügung einen selbständig eröffneten Zwischenentscheid über eine materiellrechtliche Vorfrage dar (sog. Vorentscheid; vgl. dazu Felix Uhlmann / Simone Wälle-Bär, in: Waldmann/Weissenberger [Hrsg.], Praxiskommentar Verwaltungsverfahrensgesetz, 2. Auflage 2016, Art. 44 Rz. 22). Wie aus Art. 46 VwVG hervorgeht, ist auf eine Beschwerde gegen einen solchen Entscheid nur einzutreten, wenn dieser einen nicht wieder gutzumachenden Nachteil bewirken kann (Art. 46 Abs. 1 Bst. a VwVG) oder wenn die Gutheissung der Beschwerde sofort einen Endentscheid herbeiführen und damit einen bedeutenden Aufwand an Zeit oder Kosten für ein weitläufiges Beweisverfahren ersparen würde (Art. 46 Abs. 1 Bst. b VwVG). Wurde keine Beschwerde erhoben oder auf diese nicht eingetreten, so kann der betreffende Entscheid noch mit einer Beschwerde gegen den jeweiligen Endentscheid angefochten werden (vgl. Art. 46 Abs. 2 VwVG). Hinter dieser Regelung steht der Gedanke, dass sich die Beschwerdeinstanz grundsätzlich nur einmal mit einem Fall befassen müssen soll (vgl. zur analogen Bestimmung von Art. 93 des Bundesgerichtsgesetzes [BGG, SR 173.110]: BGE 141 III 80 E. 1.2, BGE 134 III 188 E. 2.2 und BGE 133 III 629 E. 2.1). Ist dies für die Parteien nicht mit zu grossen Nachteilen verbunden und ist auch nicht aus prozessökonomischen Gründen etwas anderes geboten, soll daher nur gegen Endentscheide Beschwerde geführt werden können. Die Höhe der Radio- bzw. der Fernsehempfangsgebühr ist für alle gebührenpflichtigen Personen beziehungsweise für alle Haushalte einheitlich festgelegt. Äussert sich die Erstinstanz in einem ersten Schritt nur zur Gebührenpflicht, nicht jedoch zur Höhe der ausstehenden Gebühren, bedeutet dies daher keine bedeutende Einsparung an Zeit oder Kosten. Auch der betroffenen Person entstehen keine Nachteile, wenn die Erstinstanz direkt eine Endverfügung erlässt. Auch aus diesem Grund hat die Erstinstanz, wenn es allein um die Nachforderung von Empfangsgebühren für einen verstrichenen Zeitraum geht, direkt eine vollstreckbare Leistungsverfügung zu erlassen.</w:t>
      </w:r>
    </w:p>
    <w:p>
      <w:r>
        <w:rPr>
          <w:b/>
        </w:rPr>
        <w:t>E. 5.3</w:t>
      </w:r>
    </w:p>
    <w:p>
      <w:r>
        <w:t>Vorliegend bestreitet die Beschwerdeführerin, dass sie bereits ab dem 1. Dezember 2011 Empfangsgebühren zu entrichten hat. Dies mit der Begründung, für ihren Haushalt seien keine Empfangsgebühren nachzufordern, da die auf B._______ lautenden, an die Adresse Z._______ zugestellten Rechnungen stets bezahlt worden seien. Die letzte dieser Rechnungen deckte eine Gebührenperiode bis zum 31. Dezember 2014 ab. Für den Zeitraum danach hat die Beschwerdeführerin ihre Gebührenpflicht gegenüber der Erstinstanz anerkannt. Streitig ist mithin die Gebührenpflicht der Beschwerdeführerin für den Zeitraum vom 1. Dezember 2011 bis zum 31. Dezember 2014. Die Erstinstanz hatte in ihrer Verfügung vom 3. Dezember 2014 somit nicht über eine Streitigkeit zu befinden, die sich in die Zukunft richtete. Vielmehr endete die streitige Gebührenperiode am Ende jenes Monats, in dem die Verfügung erging. Die Erstinstanz hätte daher eine Leistungsverfügung erlassen können und müssen.</w:t>
      </w:r>
    </w:p>
    <w:p>
      <w:r>
        <w:rPr>
          <w:b/>
        </w:rPr>
        <w:t>E. 5.4</w:t>
      </w:r>
    </w:p>
    <w:p>
      <w:r>
        <w:t>Unter diesen Umständen ist die Beschwerde gutzuheissen, der angefochtene Beschwerdeentscheid der Vorinstanz aufzuheben und die Sache zum Erlass einer Leistungsverfügung an die Erstinstanz zurückzuweisen (vgl. dazu Urteil des BVGer A-3982/2015 vom 4. Januar 2016 E. 5).</w:t>
      </w:r>
    </w:p>
    <w:p>
      <w:r>
        <w:rPr>
          <w:b/>
        </w:rPr>
        <w:t>E. 6</w:t>
      </w:r>
    </w:p>
    <w:p>
      <w:r>
        <w:t>Die Beschwerdeführerin hat die Möglichkeit, ihre materiellen Rügen im Rahmen einer Beschwerde gegen die Leistungsverfügung der Erstinstanz nochmals vorzubringen. Da seit dem Erlass der Feststellungsverfügung der Erstinstanz schon zweieinhalb Jahre verstrichen sind, rechtfertigt es sich indes, im Rahmen des vorliegenden Urteils bereits einige Hinweise zu den sich stellenden materiellen Fragen anzubringen.</w:t>
      </w:r>
    </w:p>
    <w:p>
      <w:r>
        <w:rPr>
          <w:b/>
        </w:rPr>
        <w:t>E. 6.1</w:t>
      </w:r>
    </w:p>
    <w:p>
      <w:r>
        <w:t>Wie bereits erwähnt, sind das Bereithalten oder Betreiben von Empfangsgeräten der Erstinstanz vorgängig zu melden; ebenso zu melden sind Änderungen der meldepflichtigen Sachverhalte (vgl. wiederum alt Art. 68 Abs. 3 RTVG). Da es sich beim Inkasso der Empfangsgebühren um eine Massenverwaltung handelt, ist diese Meldepflicht relativ streng zu handhaben (vgl. Urteil des BGer 2A.621/2004 vom 3. November 2004 E. 2.2 und Urteile des BVGer A-4133/2016 vom 6. Februar 2017 E. 4.2.1, A-778/2014 vom 11. August 2014 E. 4.2.1 und A-6460/2012 vom 2. Mai 2013 E. 4.1.1). Zu beachten ist dabei, dass die Empfangsgebühren zwar pro Haushalt geschuldet sind, die Gebührenpflicht jedoch stets auf jene Person bezogen wird, die sich für den Radio- bzw. Fernsehempfang angemeldet hat (vgl. dazu alt Art. 68 Abs. 1 und 2 RTVG). Deren Anmeldung deckt das Bereithalten und den Betrieb sämtlicher Empfangsgeräte im jeweiligen Haushalt durch sie selber, durch ihre Hausgenossen und durch sämtliche Besucher ab (vgl. Urteil des BVGer A-2489/2013 vom 21. Januar 2014 E. 6.1). Zieht die betreffende Person um, so decken ihre Gebührenzahlungen den Radio- bzw. Fernsehempfang im neuen Haushalt ab. Zwar obliegt es ihr, der Erstinstanz ihre aktuelle Adresse mitzuteilen. Dies ist in administrativer Hinsicht (Zustellung der Rechnungen etc.) von Bedeutung (vgl. dazu Urteil des BVGer A-778/2014 vom 11. August 2014 E. 5.1.3). Auch wenn die Meldung des Umzugs verspätet erfolgt, werden die Empfangsgebühren von dieser Person jedoch nicht doppelt (einmal für den früheren und einmal für den neuen Haushalt) bezogen. Anders verhält es sich bei Eintritt eines Ereignisses, aufgrund dessen die Gebührenpflicht einer Person entfällt: Wie aus alt Art. 68 Abs. 5 RTVG hervorgeht, endet die Gebührenpflicht nicht vor Ablauf des Monats, in dem dieses Ereignis der Erstinstanz gemeldet worden ist (vgl. Urteil des BGer 2C_629/2007 vom 13 März 2008 E. 2.1). Auch wer neu mit einer anderen Person zusammen wohnt, welche bereits Empfangsgebühren bezahlt, bleibt daher bis zur erfolgten Abmeldung gebührenpflichtig (vgl. dazu Urteile des BVGer A-778/2014 vom 11. August 2014 E. 4.2.2 und 5.1.1 sowie A-6460/2012 vom 2. Mai 2013 E. 4.1.2 und 5.3; vgl. auch Urteil des BVGer A-8174/2010 vom 7. Juni 2011 E. 5.1). Kommen die betreffenden Personen ihren Meldepflichten nicht nach, kann es daher zu einem mehrfachen Bezug der Empfangsgebühren für den gleichen Haushalt kommen (vgl. Urteil des BVGer A-778/2014 vom 11. August 2014 E. 5.2; vgl. auch Urteil des BVGer A-8174/2010 vom 7. Juni 2011 E. 5.3).</w:t>
      </w:r>
    </w:p>
    <w:p>
      <w:r>
        <w:rPr>
          <w:b/>
        </w:rPr>
        <w:t>E. 6.2</w:t>
      </w:r>
    </w:p>
    <w:p>
      <w:r>
        <w:t>Wie aus einem früheren Urteil des Bundesverwaltungsgerichts hervorgeht, kann die gebührenpflichtige Person ihre eigene Gebührenpflicht zudem nicht durch die Bezahlung von Rechnungen erfüllen, die auf eine andere Person lauten (vgl. Urteil des BVGer A-8174/2010 vom 7. Juni 2011 E. 5.2 [letzter Absatz]).</w:t>
      </w:r>
    </w:p>
    <w:p>
      <w:r>
        <w:rPr>
          <w:b/>
        </w:rPr>
        <w:t>E. 6.3</w:t>
      </w:r>
    </w:p>
    <w:p>
      <w:r>
        <w:t>Die Erstinstanz kam in Anwendung dieser Grundsätze zum Schluss, die Empfangsgebühren für den Radio- und Fernsehempfang an der Adresse Z._______ seien von der Beschwerdeführerin ab dem 1. Dezember 2011 nachzufordern. Die Beschwerdeführerin hätte sich in einer allfälligen Beschwerde gegen die Leistungsverfügung der Erstinstanz gegebenenfalls also mit diesen Grundsätzen auseinanderzusetzen.</w:t>
      </w:r>
    </w:p>
    <w:p>
      <w:r>
        <w:rPr>
          <w:b/>
        </w:rPr>
        <w:t>E. 7</w:t>
      </w:r>
    </w:p>
    <w:p>
      <w:r>
        <w:t>Es bleibt über die Kosten- und Entschädigungsfolgen des vorliegenden Beschwerdeverfahrens zu befinden.</w:t>
      </w:r>
    </w:p>
    <w:p>
      <w:r>
        <w:rPr>
          <w:b/>
        </w:rPr>
        <w:t>E. 7.1</w:t>
      </w:r>
    </w:p>
    <w:p>
      <w:r>
        <w:t>Als obsiegende Partei hat die Beschwerdeführerin keine Verfahrenskosten zu tragen (vgl. Art. 63 Abs. 1 VwVG [e contrario]). Der geleistete Kostenvorschuss von Fr. 800.- ist ihr zurückzuerstatten. Der Erstinstanz und der Vorinstanz sind ebenfalls keine Verfahrenskosten aufzuerlegen (vgl. Art. 63 Abs. 2 VwVG).</w:t>
      </w:r>
    </w:p>
    <w:p>
      <w:r>
        <w:rPr>
          <w:b/>
        </w:rPr>
        <w:t>E. 7.2</w:t>
      </w:r>
    </w:p>
    <w:p>
      <w:r>
        <w:t>Die Beschwerdeführerin hat angesichts ihres Obsiegens grundsätzlich Anspruch auf eine Parteientschädigung (vgl. dazu Art. 64 Abs. 1 VwVG und Art. 7 ff. des Reglements vom 21. Februar 2008 über die Kosten und Entschädigungen vor dem Bundesverwaltungsgericht [VGKE, SR173.320.2]). Mangels externer Vertretung sind bei ihr jedoch keine ersatzfähigen Kosten angefallen, weshalb ihr keine Parteienschädigung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