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A-516/2024 vom 16. Dezember 2024</w:t>
      </w:r>
    </w:p>
    <w:p>
      <w:r>
        <w:t>Bundesverwaltungsgericht, 2024-12-16, DE</w:t>
      </w:r>
    </w:p>
    <w:p>
      <w:r>
        <w:rPr>
          <w:b/>
        </w:rPr>
        <w:t xml:space="preserve">Quelle: </w:t>
      </w:r>
      <w:r>
        <w:t>https://mcp.opencaselaw.ch/entscheid/bvger_A-516_2024</w:t>
      </w:r>
    </w:p>
    <w:p>
      <w:r>
        <w:t>FR: TAF A-516/2024 du 16 décembre 2024</w:t>
      </w:r>
    </w:p>
    <w:p>
      <w:r>
        <w:t>IT: TAF A-516/2024 del 16 dicembre 2024</w:t>
      </w:r>
    </w:p>
    <w:p>
      <w:pPr>
        <w:pStyle w:val="Heading2"/>
      </w:pPr>
      <w:r>
        <w:t>Regeste</w:t>
      </w:r>
    </w:p>
    <w:p>
      <w:r>
        <w:t>Amtshilfe</w:t>
      </w:r>
    </w:p>
    <w:p>
      <w:pPr>
        <w:pStyle w:val="Heading2"/>
      </w:pPr>
      <w:r>
        <w:t>Erwägungen</w:t>
      </w:r>
    </w:p>
    <w:p>
      <w:r>
        <w:rPr>
          <w:b/>
        </w:rPr>
        <w:t>E. 1.1</w:t>
      </w:r>
    </w:p>
    <w:p>
      <w:r>
        <w:t>Dem hier zu beurteilenden Verfahren liegt ein Amtshilfeersuchen der ITA vom 15. Mai 2023 gestützt auf das MAC zugrunde.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StAhiG (Art. 1 Abs. 1 Bst. b StAhiG, Art. 24 StAhiG e contrario), soweit das MAC keine abweichenden Bestimmungen enthält (Art. 1 Abs. 2 StAhiG). Gemäss Art. 19 Abs. 5 StAhiG gelten die Bestimmungen über die Bundesrechtspflege, soweit das StAhiG keine abweichenden Bestimmungen aufstellt (vgl. Urteil des BVGer A-3576/2020 vom 1. März 2021 E. 1.1).</w:t>
      </w:r>
    </w:p>
    <w:p>
      <w:r>
        <w:rPr>
          <w:b/>
        </w:rPr>
        <w:t>E. 1.2.1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Zu den beim Bundesverwaltungsgericht anfechtbaren Verfügungen gehört damit auch die Schlussverfügung der ESTV im Bereich der internationalen Amtshilfe in Steuersachen (Art. 32 VGG im Umkehrschluss und Art. 19 Abs. 5 StAhiG) sowie die dieser vorangehenden Verfügungen (vgl. Art. 19 Abs. 1 StAhiG).</w:t>
      </w:r>
    </w:p>
    <w:p>
      <w:r>
        <w:rPr>
          <w:b/>
        </w:rPr>
        <w:t>E. 1.2.2</w:t>
      </w:r>
    </w:p>
    <w:p>
      <w:r>
        <w:t>Verneint die Vorinstanz in einer Verfügung die Parteistellung einer Person, schliesst diese Verfügung das Verfahren für die entsprechende Person ab. Es wird ihr nicht möglich sein, diese Verfügung zusammen mit der Schlussverfügung anzufechten, weil sie über den Erlass der Schlussverfügung mangels Verfahrensstellung regelmässig gar nicht informiert wird. Daher ist eine solche Person berechtigt, die Verfügung, mit der ihr die Parteistellung verwehrt wird, anzufechten (Urteile des BVGer A-1510/2020 vom 6. Juli 2020 E. 1.2 [das BGer ist mit Entscheid 2C_618/2020 vom 12. August 2020 auf die Beschwerde nicht eingetreten], A-630/2019 vom 12. April 2019 E. 1.2.2 [Entscheid bestätigt durch BGer mit Urteil 2C_417/2019 vom 13. Juli 2020], A-4974/2016 vom 25. Oktober 2016 E. 1.2.2 ff.). Mit der hier angefochtenen Verfügung vom 21. Dezember 2023 hat die Vor-instanz der Beschwerdeführerin 2 (als Verfügungsadressatin) die Parteistellung abgesprochen. Letztere ist dadurch in ihren rechtlichen und tatsächlichen Interessen betroffen und erfüllt somit die Voraussetzungen zur Beschwerdeführung (Art. 48 Abs. 1 VwVG i.V.m. Art. 19 Abs. 2 StAhiG). Auf die im Übrigen form- und fristgerecht eingereichte Beschwerde (Art. 50 Abs. 1 VwVG i.V.m. Art. 5 Abs. 2 StAhiG und Art. 52 Abs. 1 VwVG) ist unter Vorbehalt des Nachfolgenden einzutreten.</w:t>
      </w:r>
    </w:p>
    <w:p>
      <w:r>
        <w:rPr>
          <w:b/>
        </w:rPr>
        <w:t>E. 1.2.3</w:t>
      </w:r>
    </w:p>
    <w:p>
      <w:r>
        <w:t>Mit ihrem Antrag Nr. 1, wonach das Amtshilfeersuchen des ITA abzuweisen und die Verfügung vom 21. Dezember 2023 aufzuheben sei, wenden sich die Beschwerdeführenden implizit auch gegen die Schlussverfügung vom 29. November 2023 (nachfolgend: Schlussverfügung) betreffend Informationsübermittlung über die betroffene Person. Die entsprechenden Vorbringen wurden hingegen ausserhalb der gesetzlichen Beschwerdefrist (E. 1.2.1) geltend gemacht. Darauf ist nicht einzutreten.</w:t>
      </w:r>
    </w:p>
    <w:p>
      <w:r>
        <w:rPr>
          <w:b/>
        </w:rPr>
        <w:t>E. 1.2.4</w:t>
      </w:r>
    </w:p>
    <w:p>
      <w:r>
        <w:t>Gleiches gilt in Bezug auf die Beschwerdeberechtigung des Beschwerdeführers 1. Der Beschwerdeführer 1 hat die ihn betreffenden Schlussverfügungen und die dort vorgesehene Amtshilfe in einer separaten Beschwerde (mit demselben Rechtsvertreter) beim Bundesverwaltungsgericht angefochten (Verfahren A-7290/2023; vgl. auch Beschwerde, Rz. 2: «Sodann schliesst [die Beschwerdeführerin 2] sich den in den bereits erhobenen Beschwerden der betroffenen Personen und den gestellten Rechtsbegehren an [...].»). Weil der Beschwerdeführer 1 bereits dort die vorgesehene Amtshilfe angefochten hat, ist er insoweit nicht zur vorliegenden Beschwerde legitimiert (vgl. Urteil des BVGer A-5794/2022 vom 3. Juli 2023 E. 3.1). Anfechtungsobjekt bildet demnach einzig die Verfügung der Vorinstanz vom 21. Dezember 2023. Diesbezüglich ist der Beschwerdeführer 1 nicht Verfügungsadressat, da sich diese Verfügung - im Hinblick auf die von der Vorinstanz verneinte Parteistellung - einzig an die Beschwerdeführerin 2 richtet. Auch aus diesem Grund ist auf die Beschwerde des Beschwerdeführers 1 nicht einzutreten.</w:t>
      </w:r>
    </w:p>
    <w:p>
      <w:r>
        <w:rPr>
          <w:b/>
        </w:rPr>
        <w:t>E. 1.2.5</w:t>
      </w:r>
    </w:p>
    <w:p>
      <w:r>
        <w:t>Die Anträge der Beschwerdeführerin 2 Nr. 4-7 betreffen (materielle) Vorbringen, zu welchen sich die Vorinstanz in ihrer Verfügung vom 21. Dezember 2023 nicht geäussert hat. Auf die Anträge Nr. 4-7 ist nicht einzutreten. Hierbei kann offenbleiben, ob die Anträge Nr. 4-7 im auf eine unzulässige «Drittbeschwerde» (vgl. BGE 139 II 404 E. 11.1 und 137 IV 134 E. 5.2.2; Urteil des BVGer A-5794/2022 vom 3. Juli 2023 E. 1.3.2) hinauslaufen. Auf die Anträge Nr. 1 (soweit die Verfügung vom 19. Dezember 2023 betreffend) sowie 2 und 3, die einen engen Sachzusammenhang mit der offensichtlich beantragten Parteistellung der Beschwerdeführerin 2 aufweisen, ist hingegen einzutreten.</w:t>
      </w:r>
    </w:p>
    <w:p>
      <w:r>
        <w:rPr>
          <w:b/>
        </w:rPr>
        <w:t>E. 1.3</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2.1</w:t>
      </w:r>
    </w:p>
    <w:p>
      <w:r>
        <w:t>Die Rechtsprechung des Bundesgerichts und des Bundesverwaltungsgerichts zur Leistung von Amtshilfe auf Ersuchen gestützt auf ein Doppelbesteuerungsabkommen (sowie die entsprechenden prozessualen Fragen), kann für das MAC insoweit übernommen werden, als die entsprechenden Bestimmungen unter rechtswesentlichen Aspekten inhaltlich vergleichbar sind (vgl. Urteil des BVGer A-179/2022 vom 14. Februar 2023 E. 2.5 m.w.H. [Entscheid bestätigt durch BGer mit Urteil 2C_156/2023 vom 21. März 2023]).</w:t>
      </w:r>
    </w:p>
    <w:p>
      <w:r>
        <w:rPr>
          <w:b/>
        </w:rPr>
        <w:t>E. 2.2</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A-5794/2022 vom 3. Juli 2023 E. 1.3.1 m.w.H. [das BGer ist mit Entscheid 2C_393/2023 vom 19. Juli 2023 auf die Beschwerde nicht eingetreten]).</w:t>
      </w:r>
    </w:p>
    <w:p>
      <w:r>
        <w:rPr>
          <w:b/>
        </w:rPr>
        <w:t>E. 2.3</w:t>
      </w:r>
    </w:p>
    <w:p>
      <w:r>
        <w:t>Eine allfällige Beschwerdelegitimation von Personen, die von einem Amtshilfeersuchen nicht formell betroffen sind, beschränkt sich in jedem Fall darauf,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In diesem Sinne erwog das Bundesgericht in BGE 139 II 404 E. 11.1, dass im Bereich der internationalen Rechtshilfe in Strafsachen eine natürliche oder juristische Person rechtsprechungsgemäss zu Rechtsmitteln legitimiert sei, wenn sie von der verlangten Rechtshilfemassnahme unmittelbar betroffen werde. Für bloss indirekt Betroffene, insbesondere Personen, die zwar in den erhobenen Unterlagen erwähnt würden, aber nicht direkt von Zwangsmassnahmen betroffen bzw. Inhaber von sichergestellten Dokumenten seien, sei die Beschwerdebefugnis grundsätzlich zu verneinen (Urteil des BVGer A-5794/2022 vom 3. Juli 2023 E. 1.3.2).</w:t>
      </w:r>
    </w:p>
    <w:p>
      <w:r>
        <w:rPr>
          <w:b/>
        </w:rPr>
        <w:t>E. 2.4</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Verfahren der Amtshilfe nicht betroffenen Personen, deren Name aber in den zur Übermittlung vorgesehenen Unterlagen erscheine, über den Bestand dieses Verfahrens zu informieren, wenn deren Beschwerderecht im Sinne von Art. 19 Abs. 2 StAhiG aus den Akten klarerweise hervorgehe bzw. «evident» sei (vgl. BGE 146 I 172 E. 7.3.1 f.; Urteil 2C_687/2019 E. 6.2 und 6.3.1). Gemäss Bundesgericht liefe es dem in der Steueramtshilfe besonders bedeutsamen Beschleunigungsgebot zuwider, wenn die ESTV auch Personen informieren müsste, deren Beschwerdeberechtigung nicht offensichtlich sei (vgl. dazu: BGE 146 I 172 E. 6.2 und 7.3.1; Urteil 2C_687/2019 E. 6.2 und 6.3.1). Zudem schütze das Spezialitätsprinzip Dritte vor der Verwendung ihrer Informationen durch den ersuchenden Staat (BGE 147 II 13 E. 3.5; vgl. auch: E. 4.3.1; zum Ganzen: Urteil 2C_687/2019 E. 6.2 sowie ferner BGE 146 I 172 E. 7.2; Urteil des BVGer A-5794/2022 vom 3. Juli 2023 E. 1.3.3 m.w.H.). Entsprechend der bundesgerichtlichen Rechtsprechung drängt es sich auf, denjenigen Personen im Amtshilfeverfahren, die zwar in den Unterlagen erscheinen, deren Beschwerdelegitimation jedoch nicht evident erscheint, dann Rechtsschutz zu gewähren, wenn sie selbst um Teilnahme am Verfahren ersuchen. Ist Letzteres hingegen nicht der Fall, erscheinen nach Auffassung des Bundesgerichts die datenschutzrechtlichen Rechtsbehelfe und Rechtsmittel als genügend (zum Ganzen: Urteil 2C_687/2019 E. 6.2 sowie ferner BGE 146 I 172 E. 7.2; Urteil des BVGer A-5794/2022 vom 3. Juli 2023 E. 1.3.3 m.w.H.).</w:t>
      </w:r>
    </w:p>
    <w:p>
      <w:r>
        <w:rPr>
          <w:b/>
        </w:rPr>
        <w:t>E. 2.5</w:t>
      </w:r>
    </w:p>
    <w:p>
      <w:r>
        <w:t>Als persönlich und direkt betroffen wird im Falle der Erhebung von Konteninformationen bzw. bei Konten- und Depotsperren der jeweilige Konto- und Depotinhaber angesehen. Bloss wirtschaftlich an einem Bankkonto oder Wertschriftendepot Berechtigte sind hingegen grundsätzlich nicht legitimiert, Rechtshilfemassnahmen anzufechten, welche die Bankverbindung betreffen (BGE 139 II 404 E. 2.1.1 [betreffend internationale Rechtshilfe in Strafsachen und internationale Amtshilfe in Börsenangelegenheiten] und 137 IV 134 E. 5.2.1). Die Beachtung der Grundsätze der internationalen Rechtshilfe in Strafsachen im Bereich der internationalen Amtshilfe in Steuerfragen macht grundsätzlich Sinn, denn so kann auch in Fiskalangelegenheiten eine kohärente internationale Zusammenarbeit gewährleistet werden. Sie erweist sich als umso dringender, als die Parallelität dieser Verfahren auch vom Gesetzgeber gewollt ist (vgl. Botschaft zum Erlass eines Steueramtshilfegesetzes, 6. Juli 2011, BBl 2011 6193, 6224; BGE 139 V 404 E. 2.1.2).</w:t>
      </w:r>
    </w:p>
    <w:p>
      <w:r>
        <w:rPr>
          <w:b/>
        </w:rPr>
        <w:t>E. 3</w:t>
      </w:r>
    </w:p>
    <w:p>
      <w:r>
        <w:t>Im vorliegenden Beschwerdeverfahren ist der prozessuale Aspekt der Beschwerdelegitimation (E. 1.2) abzugrenzen von der hier strittigen und materiell zu beurteilenden Frage, ob der Beschwerdeführerin 2 im Amtshilfeverfahren in Bezug auf die betroffene Person Parteistellung zukommt. Deshalb ist im Folgenden auf die Rechtslage zur Parteistellung der Beschwerdeführerin 2 einzugehen (vgl. Urteil des BVGer A-1510/2020 vom 6. Juli 2020 E. 2.1).</w:t>
      </w:r>
    </w:p>
    <w:p>
      <w:r>
        <w:rPr>
          <w:b/>
        </w:rPr>
        <w:t>E. 3.1</w:t>
      </w:r>
    </w:p>
    <w:p>
      <w:r>
        <w:t>Unter Berufung auf die bundesgerichtliche Rechtsprechung macht die Beschwerdeführerin 2 geltend, sie sei aufgrund ihres Status als wirtschaftlich Berechtigte als beschwerdeberechtigt zu betrachten, weshalb ihr im Amtshilfeverfahren Parteistellung zukomme. Im Weiteren verletze die Verfügung der ESTV vom 21. Dezember 2023 hinsichtlich der Begründungsdichte den Anspruch auf rechtliches Gehör, sowie mangels sachlicher Rechtfertigung den verfassungsmässigen Anspruch auf Gleichbehandlung. Aus der Verfügung gehe nicht genügend hervor, inwiefern sich die Beschwerdeführerin 2 von den anderen wirtschaftlich Berechtigten unterscheiden solle, sodass gerade ihr kein Beschwerderecht eingeräumt werde. Zudem werde die Beschwerdeführerin 2 in der angefochtenen Verfügung als betroffene Person bezeichnet, was die Frage nach allfälligen weiteren Ersuchen aufwerfe, wovon die Beschwerdeführerin 2 nicht unterrichtet worden sei. Die Beschwerdeführerin 2 sei aber nicht nur wirtschaftlich Berechtigte, sondern auch Begünstigte an den Trusts «C._______ TRUST» und «D._______ TRUST». Die Beschwerdeführerin 2 rügt im Weiteren eine Verletzung der Rechtsgleichheit. Es sei nicht ersichtlich, weshalb die Vorinstanz den Personen (mehrere Einzelpersonen) Parteistellung gewähre, der Beschwerdeführerin 2 hingegen nicht. Die OECD habe den Musterkommentar zu Art. 26 OECD-MA Ende Februar 2024 dahingehend ergänzt, dass die im Rahmen der steuerlichen Amtshilfe erhaltenen Informationen auch gegenüber Dritten verwendet werden dürften, die im ursprünglichen Ersuchen nicht genannt würden. Damit werde der Grundsatz der personellen Spezialität aufgrund der dynamischen Übernahme des OECD-Kommentars und das Spezialitätsprinzip in seiner bisherigen Form aufgegeben. Da die Vorinstanz den Grundsatz der personellen Spezialität aufgegeben habe, müsse sie künftig Drittbetroffenen den gleichen Rechtsschutz einschliesslich des rechtlichen Gehörs gewähren wie den betroffenen Personen selbst.</w:t>
      </w:r>
    </w:p>
    <w:p>
      <w:r>
        <w:rPr>
          <w:b/>
        </w:rPr>
        <w:t>E. 3.2</w:t>
      </w:r>
    </w:p>
    <w:p>
      <w:r>
        <w:t>Die Vorinstanz entgegnet, die Beschwerdeführerin 2 sei vom Amtshilfeverfahren nicht formell betroffen. Zwar bringe sie, die Beschwerdeführerin 2, richtigerweise vor, dass sie in den von ihr genannten Unterlagen als wirtschaftlich Berechtigte sowie auch als Begünstigte erscheine. In ihrer Eigenschaft als wirtschaftlich Berechtigte komme ihr (der Beschwerdeführerin 2) unter Berücksichtigung der einschlägigen Rechtsprechung hingegen keine Parteistellung zu. Die von der Beschwerdeführerin 2 genannten Personen (mehrere Einzelpersonen) seien Kontoinhaber oder Trustees eines Kontoinhabers. Ihnen komme aus diesem Grund eine andere Stellung im Amtshilfeverfahren zu als der Beschwerdeführerin 2. Dass die Beschwerdeführerin 2 in der angefochtenen Verfügung als betroffene Person bezeichnet werde, vermöge nicht zu indizieren, dass ihr auch im Amtshilfeverfahren selbst Parteistellung zugesprochen werde, beziehe sich das «betroffen» doch alleinig auf die Verfügung vom 21. Dezember 2023, in welcher der Antrag auf Parteistellung der Beschwerdeführerin 2 abgewiesen werde. Sie - so die Vorinstanz abschliessend - habe in der Schlussverfügungen (in Bezug auf die betroffene Person) im Dispositiv unter Ziff. 2 festgehalten, dass sie die ITA darauf hinweisen werde, dass die übermittelten Informationen nur in Verfahren gegen die betroffene/n Person/en und nur für den im Ersuchen genannten Sachverhalt verwertet werden dürften und der Geheimhaltung nach Art. 22 MAC unterlägen.</w:t>
      </w:r>
    </w:p>
    <w:p>
      <w:r>
        <w:rPr>
          <w:b/>
        </w:rPr>
        <w:t>E. 4.1.1</w:t>
      </w:r>
    </w:p>
    <w:p>
      <w:r>
        <w:t>Nach unbestrittener Darstellung hat die Beschwerdeführerin 2 die Eigenschaft einer wirtschaftlich Berechtigten an den Trusts «C._______ TRUST», (...), «D._______ TRUST», (...), «E._______ TRUST», (...), «F._______ TRUST», (...), «G._______ L.P.», (...), inne (vgl. Anwaltsvollmachten der Beschwerdeführerin 2, worin sie für besagte Trusts jeweils «as beneficial owner» bezeichnet wird [Beschwerdebeilage Nr. 1]; Verfügung vom 21. Dezember 2023, S. 3; Beschwerde, Rz. 3; Vernehmlassung, Ziff. 2; Eingabe der Vorinstanz vom 23. Oktober 2024, Ziff. 1). Die Vorinstanz anerkennt aber auch, dass die Beschwerdeführerin 2 in den Replikbeilagen 1 bis 4 auf dem Formular T, Declaration for Trusts aIs Begünstigte (beneficary) ausgewiesen wird (Eingabe der Vorinstanz vom 23. Oktober 2024, Ziff. 1).</w:t>
      </w:r>
    </w:p>
    <w:p>
      <w:r>
        <w:rPr>
          <w:b/>
        </w:rPr>
        <w:t>E. 4.1.2</w:t>
      </w:r>
    </w:p>
    <w:p>
      <w:r>
        <w:t>Allerdings ist es mit der Vorinstanz für die Beurteilung der Parteistellung der Beschwerdeführerin 2 nicht von Bedeutung, ob diese von der Bank als Begünstigte oder als wirtschaftlich Berechtigte bezeichnet wurde (vgl. zum Ganzen die Eingabe der Vorinstanz vom 23. Oktober 2024, Ziff. 1). Jüngst hat auch das Bundesgericht die «Rechtstellung der Begünstigten gewisser Trusts» als «typisches Beispiel» einer eines «Nutzungsberechtigung» bzw. «beneficially owned» bezeichnet (Urteil des BGer 9C_635/2023 vom 3. Oktober 2024 E. 8.1). Begünstigte wie auch wirtschaftlich Berechtigte sind vorliegend insoweit als gleichwertig anzusehen, als dass ihnen in Verfahren ohne direkte Betroffenheit am Amtshilfeverfahren einzig die Rolle einer unbeteiligten Drittperson ohne schutzwürdiges Interesse zukommt. Dieser ist weder nach Art. 14 StAhiG noch nach Art. 19 StAhiG Parteistellung zu gewähren. Die Recherche über die genaue Definition des «Begünstigten» bei der Bank würde den Rahmen einer blossen Plausibilitätskontrolle sprengen und gehört nicht zum Aufgabenbereich der Vorinstanz als Informationsaustauschbehörde (zur Plausibilitätskontrolle: BGE 144 II 206 E. 4.3 zweiter Absatz m.w.H.; Urteil des BVGer A-179/2022 vom 14. Februar 2023 E. 2.5.2.3 m.w.H.).</w:t>
      </w:r>
    </w:p>
    <w:p>
      <w:r>
        <w:rPr>
          <w:b/>
        </w:rPr>
        <w:t>E. 4.1.3</w:t>
      </w:r>
    </w:p>
    <w:p>
      <w:r>
        <w:t>Die Beschwerdeführerin 2 ist vorliegend weder als betroffene Person vom Amtshilfeersuchen tangiert, noch ist sie Inhaberin der Bankbeziehung, auf die sich das Amtshilfeersuchen der ITA abstützt. Somit kommt der Beschwerdeführerin 2 in ihrer Eigenschaft als wirtschaftlich Berechtigte nach Massgabe der einschlägigen Rechtsprechung (E. 2.5) mangels Evidenz (E. 2.4) keine Parteistellung im Amtshilfeverfahren zu.</w:t>
      </w:r>
    </w:p>
    <w:p>
      <w:r>
        <w:rPr>
          <w:b/>
        </w:rPr>
        <w:t>E. 4.1.4</w:t>
      </w:r>
    </w:p>
    <w:p>
      <w:r>
        <w:t>Was die Beschwerdeführerin 2 dagegen und zur Begründung ihres schutzwürdigen Interesses bzw. ihrer Parteistellung vorbringt und nachfolgend zu prüfen ist, vermag nicht zu überzeugen.</w:t>
      </w:r>
    </w:p>
    <w:p>
      <w:r>
        <w:rPr>
          <w:b/>
        </w:rPr>
        <w:t>E. 4.2.1</w:t>
      </w:r>
    </w:p>
    <w:p>
      <w:r>
        <w:t>Das Bundesverwaltungsgericht hat in seinem Urteil A-5794/2022 vom 3. Juli 2023 E. 3.4.1 offengelassen, ob ein Dritter, der innert der 30-tägigen Beschwerdefrist (nach Eröffnung der Schlussverfügung an die betroffene Person) Beschwerde erhebt, legitimiert ist, obwohl er zu Recht keine Möglichkeit zur Teilnahme am vorinstanzlichen Verfahren erhalten hat. Denn in diesem Fall stelle sich die Problematik des Beschleunigungsgebots nicht gleichermassen. Dies würde zudem der Rechtsprechung des Bundesgerichts Rechnung tragen, die besagt, dass es - zumindest im Verfahren vor der ESTV - empfehlenswert (aber nicht zwingend) sei, solchen Dritten die Teilnahme am Amtshilfeverfahren zu ermöglichen, wenn sie dies wünschten (BGE 146 I 172 E. 7.2; E. 1.3.3 zweiter Absatz). Diese Konstellation ist hier nicht gegeben. Streitgegenstand ist vorliegend einzig die Parteistellung der Beschwerdeführerin 2, nicht die Schlussverfügung betreffend die betroffene Person. Demnach muss die im Urteil A-5794/2022 vom 3. Juli 2023 E. 3.4.1 offengelassene Frage auch im vorliegenden Fall nicht entschieden werden.</w:t>
      </w:r>
    </w:p>
    <w:p>
      <w:r>
        <w:rPr>
          <w:b/>
        </w:rPr>
        <w:t>E. 4.2.2</w:t>
      </w:r>
    </w:p>
    <w:p>
      <w:r>
        <w:t>Zwar wird die Beschwerdeführerin 2 in der Verfügung der Vorinstanz vom 21. Dezember 2023 als «betroffene Person» bezeichnet. Das «betroffen» bezieht sich jedoch nach zutreffender Auffassung der Vorinstanz einzig auf die Verfügung vom 21. Dezember 2023, in welcher der Antrag auf Parteistellung der Beschwerdeführerin 2 abgewiesen wird (vgl. E. 3.2).</w:t>
      </w:r>
    </w:p>
    <w:p>
      <w:r>
        <w:rPr>
          <w:b/>
        </w:rPr>
        <w:t>E. 4.3.1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 13. Februar 2020 E. 10.1 und A-5046/2018 vom 22. Mai 2019 E. 2.5). Die in den Unterlagen erwähnten Personen sind damit durch das Spezialitätsprinzip geschützt, welches auch eine persönliche Dimension aufweist (BGE 147 II 13 E. 3.4.3 und E. 3.5 sowie 146 I 172 E. 7.1.3).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und 107 Ib 264 E. 4b; Urteil des BGer 2C_653/2018 vom 26. Juli 2019 E. 7.3; BVGE 2018 III/1 E. 2.9.1; zum Ganzen: Urteil des BVGer A-5794/2022 vom 3. Juli 2023 E. 2.1 m.w.H.).</w:t>
      </w:r>
    </w:p>
    <w:p>
      <w:r>
        <w:rPr>
          <w:b/>
        </w:rPr>
        <w:t>E. 4.3.2</w:t>
      </w:r>
    </w:p>
    <w:p>
      <w:r>
        <w:t>Hinsichtlich des Kommentars zum Musterabkommen zum Spezialitätsprinzip (nachfolgend: Kommentar) ist Folgendes festzuhalten: Die angefochtene Verfügung der Vorinstanz datiert vom 21. Dezember 2023. Die OECD hat den Kommentar am 19. Februar 2024, also rund zwei Monate später, präzisiert. Die Vorinstanz erklärte hierzu am 19. März 2024, dass «diese Präzisierung» [...] «ab sofort» von ihr «umgesetzt» werde (siehe die Fachinformation des Sekretariats für internationale Finanzfragen SIF: «Die OECD präzisiert den Kommentar zu Artikel 26 [Informationsaustausch] des Musterabkommens»; abrufbar unter https://www.sif.admin.ch/sif/de/home/dokumentation/fachinformationen/oecd_musterabkommen.html; letztmals abgerufen am 14. November 2024; vgl. auch Beschwerdebeilage Nr. 9). Die besagte Präzisierung des Kommentars ist folglich für das Beschwerdeverfahren nicht relevant (vgl. auch Urteil des BVGer A-5157/2023 vom 28. August 2024 E. 3.3 betreffend die dort nicht zu klärende Frage, was die Änderung des Kommentars «allenfalls für zukünftige» Amtshilfeverfahren mit Bulgarien bedeutet). Somit ist nicht näher auf deren Regelungsgehalt, insbesondere nicht in Bezug auf die durch die Präzisierung möglicherweise bewirkte Parteistellung eines erweiterten Kreises von Drittpersonen wegen eines schutzwürdigen Interesses im Sinne von Art. 48 VwVG bzw. Art. 14 und 19 StAhiG einzugehen.</w:t>
      </w:r>
    </w:p>
    <w:p>
      <w:r>
        <w:rPr>
          <w:b/>
        </w:rPr>
        <w:t>E. 4.3.3</w:t>
      </w:r>
    </w:p>
    <w:p>
      <w:r>
        <w:t>Die Vorinstanz hat in der Schlussverfügungen (betreffend die betroffene Person) im Dispositiv unter Ziff. 2 unbestrittenermassen auf die Verwendungsbeschränkungen der zu übermittelnden Informationen hingewiesen, «dass die übermittelten Informationen nur in Verfahren gegen die betroffene/n Person/en und nur für den im Ersuchen genannten Sachverhalt verwertet werden dürfen und der Geheimhaltung nach Artikel 22 MAC unterliegen» (Eingabe der Vorinstanz vom 30. April 2024, Rz. 1; vgl. auch E. 3.2). Die Beschwerdeführerin 2 ist somit nicht jene Person, deren Besteuerung in Israel festgesetzt werden soll. Aufgrund des völkerrechtlichen Vertrauensprinzips und mangels entgegenstehender aktenkundiger Hinweise ist davon auszugehen, dass sich Israel an die von der Vorinstanz festgeschriebene Verwendungsbeschränkung halten wird (E. 4.3.1). Der Antrag Nr. 7 der Beschwerdeführerin 2, auf den ohnehin nicht einzutreten ist (E. 1.2.3), zielt auch inhaltlich ins Leere.</w:t>
      </w:r>
    </w:p>
    <w:p>
      <w:r>
        <w:rPr>
          <w:b/>
        </w:rPr>
        <w:t>E. 4.4.1</w:t>
      </w:r>
    </w:p>
    <w:p>
      <w:r>
        <w:t>Das Gebot der Rechtsgleichheit (Art. 8 Abs. 1 der Bundesverfassung der Schweizerischen Eidgenossenschaft vom 18. April 1999; nachfolgend: BV, SR 101) gebietet den Behörden, Gleiches nach Massgabe seiner Gleichheit gleich und Ungleiches nach Massgabe seiner Ungleichheit ungleich zu behandeln. Es ist verletzt, wenn hinsichtlich einer wesentlichen Tatsache rechtliche Unterscheidungen getroffen werden, für die ein sachlicher Grund nicht ersichtlich ist, oder wenn Unterscheidungen unterbleiben, die sich aufgrund der Verhältnisse aufdrängen (vgl. BGE 147 I 1 E. 5.2, 143 V 139 E. 6.2.3 und 136 I 17 E. 5.3; Urteil des BVGer A-959/2024 vom 21. August 2024 E. 3.3.2).</w:t>
      </w:r>
    </w:p>
    <w:p>
      <w:r>
        <w:rPr>
          <w:b/>
        </w:rPr>
        <w:t>E. 4.4.2</w:t>
      </w:r>
    </w:p>
    <w:p>
      <w:r>
        <w:t>Die von der Beschwerdeführerin 2 in ihrer Replik (Rz. 16) genannten Personen (mehrere Einzelpersonen) sind weder Adressaten der angefochtenen Verfügung vom 21. Dezember 2023 noch Prozessbeteiligte im vorliegenden Verfahren. Auf deren rechtlichen Status ist daher nicht weiter einzugehen, zumal dies Drittinteressen betrifft (E. 1.2.5). Anzumerken ist immerhin, dass nach insoweit unbestrittener Aktenlage besagte Personen Kontoinhaber oder Trustees eines Kontoinhabers sind (Eingabe der Vorinstanz vom 30. April 2024, Ziff. 2). Sie haben rechtsprechungsgemäss (E. 2.5) eine andere Stellung im Amtshilfeverfahren als die Beschwerdeführerin 2. Eine Verletzung des Rechtsgleichheitsgebots (E. 4.4.1) ist aus diesem Grund nicht ersichtlich.</w:t>
      </w:r>
    </w:p>
    <w:p>
      <w:r>
        <w:rPr>
          <w:b/>
        </w:rPr>
        <w:t>E. 4.5.1</w:t>
      </w:r>
    </w:p>
    <w:p>
      <w:r>
        <w:t>Der Anspruch auf rechtliches Gehör nach Art. 29 Abs. 2 BV umfasst diverse Teilgehalte, darunter das Akteneinsichtsrecht, das Recht auf Informationen über den Verfahrensausgang und das Recht auf einen begründeten Entscheid. Es stellt ein persönlichkeitsbezogenes Mitwirkungsrecht beim Erlass eines Entscheides dar, welcher in die Rechtsstellung des Einzelnen eingreift. Dazu gehört insbesondere das Recht des Betroffenen, sich vor Erlass eines solchen Entscheides zur Sache zu äussern. Der Anspruch auf rechtliches Gehör umfasst letztlich alle Befugnisse, die einer Partei einzuräumen sind, damit sie ihren Standpunkt in einem Verfahren wirksam zur Geltung bringen kann (BGE 135 II 286 E. 5.1; Urteil des BVGer A-7503/2016 vom 16. Januar 2018 E. 4.4). Der Träger des Anspruchs auf rechtliches Gehör ist, wer einen durchsetzbaren Anspruch auf Verfahrensteilnahme als Partei hat. Solange die Parteistellung nicht feststeht, dürfen auch keine aus dem Anspruch auf rechtliches Gehör fliessenden Rechte, wie das Akteneinsichtsrecht, gewährt werden (Urteil des BGer 1A.72/2002 vom 19. August 2002 E. 2; Urteil des BVGer A-5794/2022 vom 3. Juli 2023 E. 1.4).</w:t>
      </w:r>
    </w:p>
    <w:p>
      <w:r>
        <w:rPr>
          <w:b/>
        </w:rPr>
        <w:t>E. 4.5.2</w:t>
      </w:r>
    </w:p>
    <w:p>
      <w:r>
        <w:t>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m.w.H.).</w:t>
      </w:r>
    </w:p>
    <w:p>
      <w:r>
        <w:rPr>
          <w:b/>
        </w:rPr>
        <w:t>E. 4.5.3</w:t>
      </w:r>
    </w:p>
    <w:p>
      <w:r>
        <w:t>Mangels Parteistellung der Beschwerdeführerin 2 im Amtshilfeverfahren betreffend die betroffene Person ist ihr Hauptantrag (Antrag Nr. 1) auf «Abweisung des Amtshilfeersuchen» des ITA abzuweisen (vgl. E. 3). Sie kann sich (ohne besagte Parteistellung) auch nicht auf weitere, aus dem Anspruch auf rechtliches Gehör fliessenden Rechte berufen. Aufgrund fehlender Parteistellung ist der Beschwerdeführerin 2 in Abweisung ihres Antrags Nr. 2 keine über die mit Zwischenverfügung des Instruktionsrichter vom 19. März 2024 hinausgehende Einsicht in die Verfahrensakten (Sachverhalt Bst. B.d) zu gewähren. Aus demselben Grund ist der Beschwerdeführerin 2 entgegen ihrem abzuweisenden Antrag Nr. 3 auch die Schlussverfügung betreffend die betroffene Person nicht zu eröffnen. Immerhin ist festzuhalten, dass der Beschwerdeführerin 2 eine sachgerechte Anfechtung der vorinstanzlichen Verfügung vom 21. Dezember 2023 offensichtlich möglich war, wie ihrer Beschwerde und ihren nachfolgenden Eingaben zu entnehmen ist. Eine Verletzung der Begründungspflicht ist daher nicht ersichtlich (E. 4.5.2).</w:t>
      </w:r>
    </w:p>
    <w:p>
      <w:r>
        <w:rPr>
          <w:b/>
        </w:rPr>
        <w:t>E. 4.6</w:t>
      </w:r>
    </w:p>
    <w:p>
      <w:r>
        <w:t>Schliesslich ist auch daran zu erinnern, dass die Beschwerdeführerin 2 ihr Recht auf informationelle Selbstbestimmung, wenn die Datenübermittlung auf rechtswidrige Weise oder ohne gesetzliche Grundlage erfolgen soll, auch im Rahmen eines datenschutzrechtlichen Verfahrens geltend machen kann (Art. 6 des Bundesgesetzes vom 19. Juni 1992 über den Datenschutz [DSG, SR 235.1]; vgl. Urteile des BGer 4A_144/2018 vom 21. Januar 2019 und 4A_390/2017 vom 23. November 2017), und zwar unabhängig von der Frage, ob die Informationen für Steuerzwecke gegen sie verwendet werden können (vgl. dazu das Urteil des EGMR i.S. M.N. gegen San Marino [28005/12] vom 7. Juli 2015 §§ 78 ff.). Folglich bleibt ihr aus Art. 8 der Konvention vom 4. November 1950 zum Schutze der Menschenrechte und Grundfreiheiten (EMRK, SR 0.101) und Art. 13 BV abgeleitetes Recht gewahrt, selbst wenn sie nicht am Amtshilfeverfahren teilnehmen konnte. Darüber hinaus kann sie sich auch nach der Übermittlung der sie betreffenden Informationen insofern wehren, als sie zum einen vom ersuchten Staat (vorliegend der Schweiz) verlangen kann, dass eine nachträgliche Zustimmung zur abkommensfremden, im Widerspruch zum Spezialitätsprinzip stehenden Verwendung der Informationen nicht erteilt wird, und zum anderen im ersuchenden Staat geltend machen kann, dass die übermittelten Informationen infolge des Spezialitätsprinzips nicht gegen sie verwendet werden dürfen, sofern nicht ein neues, gegen sie gerichtetes Amtshilfeverfahren aufgenommen wird (vgl. Urteil des BVGer A-5794/2022 vom 3. Juli 2023 E. 3.4.3 m.w.H.).</w:t>
      </w:r>
    </w:p>
    <w:p>
      <w:r>
        <w:rPr>
          <w:b/>
        </w:rPr>
        <w:t>E. 5</w:t>
      </w:r>
    </w:p>
    <w:p>
      <w:r>
        <w:t>Zusammenfassend ergibt sich, dass der Beschwerdeführerin 2 im aufgrund des Amtshilfeersuchens eingeleiteten Amtshilfeverfahren betreffend die betroffene Person keine Parteistellung einzuräumen ist. Die vorinstanzliche Verfügung vom 21. Dezember 2023 verletzt kein Bundesrecht. Die Beschwerde ist abzuweisen, soweit darauf einzutreten ist (Urteil des BVGer A-1510/2020 vom 6. Juli 2020 E. 3.5).</w:t>
      </w:r>
    </w:p>
    <w:p>
      <w:r>
        <w:rPr>
          <w:b/>
        </w:rPr>
        <w:t>E. 6.1</w:t>
      </w:r>
    </w:p>
    <w:p>
      <w:r>
        <w:t>Ausgangsgemäss sind die Verfahrenskosten den vollständig unterliegenden Beschwerdeführenden aufzuerlegen (Art. 63 Abs. 1 VwVG). Diese sind auf Fr. 2'500.-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