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A-5127/2013 vom 13. März 2014</w:t>
      </w:r>
    </w:p>
    <w:p>
      <w:r>
        <w:t>Bundesverwaltungsgericht, 2014-03-13, DE</w:t>
      </w:r>
    </w:p>
    <w:p>
      <w:r>
        <w:rPr>
          <w:b/>
        </w:rPr>
        <w:t xml:space="preserve">Quelle: </w:t>
      </w:r>
      <w:r>
        <w:t>https://mcp.opencaselaw.ch/entscheid/bvger_A-5127_2013</w:t>
      </w:r>
    </w:p>
    <w:p>
      <w:r>
        <w:t>FR: TAF A-5127/2013 du 13 mars 2014</w:t>
      </w:r>
    </w:p>
    <w:p>
      <w:r>
        <w:t>IT: TAF A-5127/2013 del 13 marzo 2014</w:t>
      </w:r>
    </w:p>
    <w:p>
      <w:pPr>
        <w:pStyle w:val="Heading2"/>
      </w:pPr>
      <w:r>
        <w:t>Regeste</w:t>
      </w:r>
    </w:p>
    <w:p>
      <w:r>
        <w:t>Zölle</w:t>
      </w:r>
    </w:p>
    <w:p>
      <w:pPr>
        <w:pStyle w:val="Heading2"/>
      </w:pPr>
      <w:r>
        <w:t>Erwägungen</w:t>
      </w:r>
    </w:p>
    <w:p>
      <w:r>
        <w:rPr>
          <w:b/>
        </w:rPr>
        <w:t>E. 1.1</w:t>
      </w:r>
    </w:p>
    <w:p>
      <w:r>
        <w:t>Beschwerdeentscheide der Zollkreisdirektionen können gemäss Art. 31 i.V.m. Art. 33 Bst. d des Verwaltungsgerichtsgesetzes vom 17. Juni 2005 (VGG, SR 173.32) grundsätzlich beim Bundesverwaltungsgericht angefochten werden. Im Verfahren vor dieser Instanz wird die Zollverwaltung durch die OZD vertreten (Art. 116 Abs. 2 des Zollgesetzes vom 18. März 2005 [ZG, SR 631.0]). Das Verfahren richtet sich - soweit das VGG nichts anderes bestimmt (Art. 37 VGG) - nach den Vorschriften des Verwaltungsverfahrensgesetzes vom 20. Dezember 1968 (VwVG, SR 172.021). Die Beschwerdeführerin ist durch den angefochtenen Entscheid berührt und hat ein schutzwürdiges Interesse an dessen Aufhebung (Art. 48 Abs. 1 VwVG).</w:t>
      </w:r>
    </w:p>
    <w:p>
      <w:r>
        <w:rPr>
          <w:b/>
        </w:rPr>
        <w:t>E. 1.2</w:t>
      </w:r>
    </w:p>
    <w:p>
      <w:r>
        <w:t>Anfechtungsobjekt im Verfahren vor dem Bundesverwaltungsgericht bildet einzig der vorinstanzliche Entscheid; dieser ersetzt allfällige Entscheide unterer Instanzen (sog. Devolutiveffekt; vgl. BGE 134 II 142 E. 1.4; Urteile des Bundesverwaltungsgerichts A 272/2013 vom 21. November 2013 E. 1.3, A 5151/2011 vom 2. Oktober 2012 E. 1.1 und A 6124/2008 vom 6. September 2010 E. 1.2; André Moser/Michael Beusch/Lorenz Kneubühler, Prozessieren vor dem Bundesverwaltungsgericht, 2. Aufl., Basel 2013, Rz. 2.7). Soweit die Beschwerdeführerin die Aufhebung der erstinstanzlichen Veranlagungsverfügung Nr. (...) vom 18. März 2013 beantragt (vgl. Sachverhalt Bst. B.a und D), ist daher auf ihre Beschwerde nicht einzutreten. Immerhin gilt die erstinstanzliche Verfügung als inhaltlich mit angefochten bzw. kann unter Einbezug der gesamten Rechtsschrift geschlossen werden, die Beschwerdeführerin beantrage die Aufhebung des Beschwerdeentscheids vom 31. Juli 2013.</w:t>
      </w:r>
    </w:p>
    <w:p>
      <w:r>
        <w:rPr>
          <w:b/>
        </w:rPr>
        <w:t>E. 1.3</w:t>
      </w:r>
    </w:p>
    <w:p>
      <w:r>
        <w:t>Auf die im Übrigen frist- und formgerecht eingereichte Beschwerde (Art. 50 Abs. 1 und Art. 52 Abs. 1 VwVG) ist demnach - unter Vorbehalt der Einschränkung in Erwägung 1.2 - einzutreten.</w:t>
      </w:r>
    </w:p>
    <w:p>
      <w:r>
        <w:rPr>
          <w:b/>
        </w:rPr>
        <w:t>E. 1.4.1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Verfügung bzw. vorliegend der Beschwerdeentscheid vom 31. Juli 2013 bestimmt den beschwerdeweise weiterziehbaren Anfechtungsgegenstand (vgl. zum Ganzen BGE 136 II 457 E. 4.2, BGE 133 II 35 E. 2 und BGE 131 V 164 E. 2.1; Urteile des Bundesverwaltungsgerichts A 272/2013 vom 21. November 2013 E. 1.4, A 3274/2012 vom 25. März 2013 E. 1.3.1 und A 1070/2012 vom 17. Oktober 2012 E. 1.3; Moser/Beusch/Kneubühler, a.a.O., Rz. 2.208, 2.213 und 2.218; Frank Seethaler/Fabia Bochsler, in: Praxiskommentar VwVG, Waldmann/Weissenberger [Hrsg.], Zürich 2009, Art. 52 N 41). Mit dem Beschwerdeantrag wird gleichzeitig der Streitgegenstand im Verfahren vor dem Bundesverwaltungsgericht bestimmt. Hierbei legt die beschwerdeführende Partei mit ihrem Begehren fest, in welche Richtung und inwieweit sie das streitige Rechtsverhältnis überprüfen lassen will (Moser/Beusch/Kneubühler, a.a.O., Rz. 2.213).</w:t>
      </w:r>
    </w:p>
    <w:p>
      <w:r>
        <w:rPr>
          <w:b/>
        </w:rPr>
        <w:t>E. 1.4.2</w:t>
      </w:r>
    </w:p>
    <w:p>
      <w:r>
        <w:t>Vorliegend beantragt die Beschwerdeführerin in ihrer Beschwerde vom 13. September 2013, die Verfügung der Zollstelle Schaanwald vom 18. März 2013 (bzw. der Beschwerdeentscheid vom 31. Juli 2013, vgl. E. 1.2) sei aufzuheben (Ziff. 1) und die am 7. August 2012 zur Einfuhr angemeldete Partie von Kartoffelflocken sei unter der Tarifnummer 2005.2011 zum Ansatz von Fr. 125.85 pro 100 kg [recte: brutto] zu veranlagen (Ziff. 2; vgl. Sachverhalt Bst. D). Der Streitgegenstand im Verfahren vor dem Bundesverwaltungsgericht ist somit lediglich auf die Veranlagung der am 7. August 2012 zur Einfuhr angemeldeten Partie von Kartoffelflocken beschränkt. Diesbezüglich sind sich die Parteien über die anzuwendende Tarifnummer (2005.2011) einig (E. 2.1 f. hiernach). Erweist sich dieses Ergebnis als bundesrechtskonform (E. 2.3 hiernach), kann die Frage der generellen Einreihung der Kartoffelflocken "Agenaflock 20.701" unter die Tarifnummer 1105 offen bleiben. Nicht Gegenstand des vorliegenden Verfahrens ist nämlich die verbindliche Zolltarifauskunft vom 14. Februar 2013 (vgl. Sachverhalt Bst. B.b; zu den konzeptionellen Unterschieden zwischen zollrechtlichen Veranlagungsverfügungen und verbindlicher Zolltarifauskunft vgl. Urteil des Bundesgerichts 2C_423/2012 vom 9. Dezember 2012 E. 3). Sollte sich der Antrag der Vorinstanz in der Vernehmlassung vom 8. November 2013 unter Ziffer 1, die Beschwerde sei in Bezug auf die Einreihung der Kartoffelflocken "Agenaflock 20.701" unter die Tarifnummer 1105 abzuweisen (vgl. Sachverhalt Bst. E), auf diese verbindliche Zolltarifauskunft beziehen, so wäre darauf nicht einzutreten.</w:t>
      </w:r>
    </w:p>
    <w:p>
      <w:r>
        <w:rPr>
          <w:b/>
        </w:rPr>
        <w:t>E. 1.5</w:t>
      </w:r>
    </w:p>
    <w:p>
      <w:r>
        <w:t>Das Bundesverwaltungsgericht kann den angefochtenen Beschwerdeentscheid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(Art. 12 VwVG; vgl. zum Ganzen: Ulrich Häfelin/Georg Müller/Felix Uhlmann, Allgemeines Verwaltungsrecht, 6. Aufl., Zürich/St. Gallen 2010, Rz. 1623 ff.; Pierre Tschannen/Ulrich Zimmerli/Markus Müller, Allgemeines Verwaltungsrecht, 3. Aufl., Bern 2009, § 30 Rz. 23), und der Grundsatz der Rechtsanwendung von Amtes wegen (Art. 62 Abs. 4 VwVG; statt vieler: Urteile des Bundesverwaltungsgerichts A 5151/2011 vom 2. Oktober 2012 E. 1.3 mit weiteren Hinweisen, A 1217/2011 vom 29. Januar 2012 E. 1.2 und A 7046/2010 vom 1. April 2011 E. 1.2). An die von den Parteien oder der Vorinstanz vorgebrachten Begründungen ist das Bundesverwaltungsgericht nicht gebunden (Art. 62 Abs. 4 VwVG).</w:t>
      </w:r>
    </w:p>
    <w:p>
      <w:r>
        <w:rPr>
          <w:b/>
        </w:rPr>
        <w:t>E. 2</w:t>
      </w:r>
    </w:p>
    <w:p>
      <w:r>
        <w:t>Nachfolgend ist in der gebotenen Kürze zu prüfen, wie hinsichtlich des vorliegend einzig zu entscheidenden Streitgegenstands - nämlich der Veranlagung der am 7. August 2012 zur Einfuhr angemeldeten Partie von Kartoffelflocken (vgl. E. 1.4.2) - mit der Einigkeit der Parteien über die anzuwendende Tarifnummer (2005.2011) zu verfahren ist.</w:t>
      </w:r>
    </w:p>
    <w:p>
      <w:r>
        <w:rPr>
          <w:b/>
        </w:rPr>
        <w:t>E. 2.1</w:t>
      </w:r>
    </w:p>
    <w:p>
      <w:r>
        <w:t>Die Beschwerdeführerin macht in ihrer Beschwerdeschrift vom 13. September 2013 unter Ziffer 2 geltend, die am 7. August 2012 zur Einfuhr angemeldete Partie von Kartoffelflocken sei unter der Tarifnummer 2005.2011 zum Ansatz von Fr. 125.85 pro 100 kg [recte: brutto] zu veranlagen (vgl. Sachverhalt Bst. D).</w:t>
      </w:r>
    </w:p>
    <w:p>
      <w:r>
        <w:rPr>
          <w:b/>
        </w:rPr>
        <w:t>E. 2.2</w:t>
      </w:r>
    </w:p>
    <w:p>
      <w:r>
        <w:t>Auch die Vorinstanz beantragt in ihrer Vernehmlassung vom 8. November 2013 unter Ziffer 2, die Gegenstand der Beschwerde bildende Sendung sei nach Tarifnummer 2005.2011 zuzulassen (vgl. Sachverhalt Bst. E).</w:t>
      </w:r>
    </w:p>
    <w:p>
      <w:r>
        <w:rPr>
          <w:b/>
        </w:rPr>
        <w:t>E. 2.3.1</w:t>
      </w:r>
    </w:p>
    <w:p>
      <w:r>
        <w:t>Somit liegen dem Bundesverwaltungsgericht übereinstimmende Anträge vor, wobei es auch aufgrund der Akten bzw. der angeführten Gründe als bundesrechtskonform erscheint, diesen stattzugeben. Kartoffelflocken mit einem Gehalt von mehr als 80 Gewichtsprozent können nämlich durchaus Gegenstand der Tarifnummer 2005.2011 bilden, sofern sie in anderer Weise als mit Essig oder Essigsäure zubereitet oder haltbar gemacht worden sind. Vor diesem Hintergrund räumt denn auch die Vorinstanz in ihrer Vernehmlassung ein, die Beschwerdeführerin habe bis zum Erhalt der verbindlichen Zolltarifauskunft vom 14. Februar 2013 (Sachverhalt B.b) in guten Treuen von der Einreihung der "strittigen Kartoffelflocken" in die Tarifnummer 2005.2011 ausgehen dürfen. Damit ist die Beschwerde gemäss den nunmehr übereinstimmenden Anträgen der Parteien - mit der unter Erwägung 1.2 gemachten Einschränkung - gutzuheissen, der angefochtene Beschwerdeentscheid vom 31. Juli 2013 aufzuheben und die Vorinstanz antragsgemäss anzuweisen, die am 7. August 2012 zur Einfuhr angemeldeten Kartoffelflocken "Agenaflock" nach Tarifnummer 2005.2011 zuzulassen.</w:t>
      </w:r>
    </w:p>
    <w:p>
      <w:r>
        <w:rPr>
          <w:b/>
        </w:rPr>
        <w:t>E. 2.3.2</w:t>
      </w:r>
    </w:p>
    <w:p>
      <w:r>
        <w:t>Unter diesen Umständen erübrigt es sich, auf die weiteren Vorbringen der Beschwerdeführerin einzugehen.</w:t>
      </w:r>
    </w:p>
    <w:p>
      <w:r>
        <w:rPr>
          <w:b/>
        </w:rPr>
        <w:t>E. 3.1</w:t>
      </w:r>
    </w:p>
    <w:p>
      <w:r>
        <w:t>Bei diesem Ausgang des Verfahrens sind der obsiegenden Beschwerdeführerin - soweit auf ihr Begehren eingetreten werden kann - und der Vorinstanz keine Verfahrenskosten aufzuerlegen (Art. 63 Abs. 1, Abs. 2 und Abs. 3 VwVG). Entsprechend hat die Zollkreisdirektion Schaffhausen den von der Beschwerdeführerin im vorinstanzlichen Verfahren einbezahlten Kostenvorschuss in der Höhe von Fr. 3'300.-- zurückzuerstatten. Der im vorliegenden Verfahren geleistete Kostenvorschuss in Höhe von Fr. 5'000.-- ist der Beschwerdeführerin nach Eintritt der Rechtskraft des vorliegenden Entscheids ebenfalls zurückzuerstatten.</w:t>
      </w:r>
    </w:p>
    <w:p>
      <w:r>
        <w:rPr>
          <w:b/>
        </w:rPr>
        <w:t>E. 3.2</w:t>
      </w:r>
    </w:p>
    <w:p>
      <w:r>
        <w:t>Die Vorinstanz hat der obsiegenden Beschwerdeführerin eine Parteientschädigung auszurichten (Art. 64 Abs. 1 und 2 VwVG). Diese umfasst die Kosten der Vertretung und allfällige weitere Auslagen der Partei, inklusive Mehrwertsteuer. Das Gericht setzt die Parteientschädigung aufgrund der eingereichten Kostennote oder - mangels Einreichung einer solchen - aufgrund der Akten fest. Das Anwaltshonorar wird dabei nach dem notwendigen Zeitaufwand bemessen, wobei der Stundenansatz mindestens Fr. 200.-- höchstens Fr. 400.-- beträgt. Die Auslagen der Vertretung werden aufgrund der tatsächlichen Kosten ausbezahlt (Art. 64 Abs. 1 und 2 VwVG; Art. 7 ff. des Reglements vom 21. Februar 2008 über die Kosten und Entschädigungen vor dem Bundesverwaltungsgericht [VGKE, SR 173.320.2]). Da die Beschwerdeführerin bereits im vorinstanzlichen Beschwerdeverfahren anwaltlich vertreten war, sind auch diese Aufwendungen im Gesamtbetrag, den das Bundesverwaltungsgericht spricht, zu berücksichtigen (Urteil des Bundesverwaltungsgerichts A 7046/2010 vom 1. April 2011 E. 4.2). Die Vorinstanz hat der anwaltlich vertretenen Beschwerdeführerin, die vorliegend keine Kostennote eingereicht hat, eine Parteientschädigung auszurichten, die aufgrund der Akten auf Fr. 7'500.-- (inkl. MWST und Auslagen) festzusetzen ist.</w:t>
      </w:r>
    </w:p>
    <w:p>
      <w:r>
        <w:rPr>
          <w:b/>
        </w:rPr>
        <w:t>E. 4</w:t>
      </w:r>
    </w:p>
    <w:p>
      <w:r>
        <w:t>Dieser Entscheid kann nicht mit Beschwerde in öffentlich rechtlichen Angelegenheiten an das Bundesgericht weitergezogen werden (Art. 83 Bst. l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