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A-5107/2020 vom 21. Oktober 2022</w:t>
      </w:r>
    </w:p>
    <w:p>
      <w:r>
        <w:t>Bundesverwaltungsgericht, 2022-10-21, FR</w:t>
      </w:r>
    </w:p>
    <w:p>
      <w:r>
        <w:rPr>
          <w:b/>
        </w:rPr>
        <w:t xml:space="preserve">Quelle: </w:t>
      </w:r>
      <w:r>
        <w:t>https://mcp.opencaselaw.ch/entscheid/bvger_A-5107_2020</w:t>
      </w:r>
    </w:p>
    <w:p>
      <w:r>
        <w:t>FR: TAF A-5107/2020 du 21 octobre 2022</w:t>
      </w:r>
    </w:p>
    <w:p>
      <w:r>
        <w:t>IT: TAF A-5107/2020 del 21 ottobre 2022</w:t>
      </w:r>
    </w:p>
    <w:p>
      <w:pPr>
        <w:pStyle w:val="Heading2"/>
      </w:pPr>
      <w:r>
        <w:t>Regeste</w:t>
      </w:r>
    </w:p>
    <w:p>
      <w:r>
        <w:t>Assistance administrative</w:t>
      </w:r>
    </w:p>
    <w:p>
      <w:pPr>
        <w:pStyle w:val="Heading2"/>
      </w:pPr>
      <w:r>
        <w:t>Erwägungen</w:t>
      </w:r>
    </w:p>
    <w:p>
      <w:r>
        <w:rPr>
          <w:b/>
        </w:rPr>
        <w:t>E. 1</w:t>
      </w:r>
    </w:p>
    <w:p>
      <w:r>
        <w:t>Bank account number(s) in respect of account holder, A._______ or any such account(s) where A._______ has signing authority.</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2015 et modifiée le (...)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 Par ailleurs, selon l'art. 18a LAAF, l'assistance administrative peut être exécutée concernant des personnes décédées. Leurs successeurs en droit se voient conférer le statut de partie.</w:t>
      </w:r>
    </w:p>
    <w:p>
      <w:r>
        <w:rPr>
          <w:b/>
        </w:rPr>
        <w:t>E. 1.4</w:t>
      </w:r>
    </w:p>
    <w:p>
      <w:r>
        <w:t>En l'espèce, les recourants sont les successeurs en droit de la personne concernée au sens de l'art. 18a LAAF. La qualité pour recourir au sens des art. 19 al. 2 LAAF et 48 PA doit dès lors leur être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All other details to identify the account holder(s).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font d'abord valoir que dans la mesure où la présente procédure serait entachée de vices procéduraux graves, la décision litigieuse qui en a résulté serait nulle. Subsidiairement, les recourants contestent le bien-fondé de la décision sous l'angle du défaut de pertinence vraisemblable des renseignements sollicités au motif que la demande indienne vise un contribuable établi aux Emirats arabes unis. Le Tribunal examinera d'abord la question du droit applicable ratione temporis à la demande d'assistance administrative et la forme de celle-ci (consid. 3 infra). Il passera ensuite à l'examen du grief relatif aux manquements procéduraux (consid. 4 infra) avant d'analyser la prétendue violation du principe de pertinence vraisemblable (consid. 5 infra). 3.</w:t>
      </w:r>
    </w:p>
    <w:p>
      <w:r>
        <w:rPr>
          <w:b/>
        </w:rPr>
        <w:t>E. 3</w:t>
      </w:r>
    </w:p>
    <w:p>
      <w:r>
        <w:t>Copy of the bank account(s) opening form(s) and details of KYC (Know Your Customer) verification along with all relevant documents for account(s) mentioned in para 1 above.</w:t>
      </w:r>
    </w:p>
    <w:p>
      <w:r>
        <w:rPr>
          <w:b/>
        </w:rPr>
        <w:t>E. 3.1.1</w:t>
      </w:r>
    </w:p>
    <w:p>
      <w:r>
        <w:t>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3.1.2</w:t>
      </w:r>
    </w:p>
    <w:p>
      <w:r>
        <w:t>L'un des impôts auxquels s'applique la Convention est notamment, en ce qui concerne l'Inde, l'impôt sur le revenu (art. 2 al. 1 let. a CDI CH-IN). Pour cet impôt,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En revanche, l'art. 14 par. 3 du Protocole additionnel 3 prévoit une règle particulière et différente s'agissant de l'art. 26 CDI CH-IN, puisqu'il se réfère à l'année civile qui suit la signature dudit Protocole, ce qui correspond à l'année civile 2011. L'Accord amiable est quant à lui applicable à partir du 7 octobre 2011 (Accord amiable, in fine).</w:t>
      </w:r>
    </w:p>
    <w:p>
      <w:r>
        <w:rPr>
          <w:b/>
        </w:rPr>
        <w:t>E. 3.1.3</w:t>
      </w:r>
    </w:p>
    <w:p>
      <w:r>
        <w:t>En l'espèce, la demande d'assistance administrative porte sur la période fiscale du (...) 2001 au (...) 2016. Le Protocole additionnel 3 n'étant applicable qu'à partir du 1er avril 2011, c'est à juste titre que l'AFC n'envisage de transmettre des informations à l'autorité requérante qu'à partir de cette date (cf. Faits consid. A.d et E. supra). Dans ce contexte, la CDI CH-IN et les Protocoles additionnels 1, 2 et 3 sont applicables à la présente cause.</w:t>
      </w:r>
    </w:p>
    <w:p>
      <w:r>
        <w:rPr>
          <w:b/>
        </w:rPr>
        <w:t>E. 3.2.1</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(l'art. 6 al. 2 LAAF est d'application subsidiaire), le Tribunal fédéral retient qu'elle est conçue de telle manière que si l'Etat requérant s'y conforme scrupuleusement, la pertinence vraisemblable des renseignements demandés est en principe présumée (ATF 142 II 161 consid. 2.1.4 ; arrêt du TF 2C_241/2016 du 7 avril 2017 consid. 5.1 ; voir infra consid. 6.1).</w:t>
      </w:r>
    </w:p>
    <w:p>
      <w:r>
        <w:rPr>
          <w:b/>
        </w:rPr>
        <w:t>E. 3.2.2</w:t>
      </w:r>
    </w:p>
    <w:p>
      <w:r>
        <w:t>En l'espèce, la demande d'assistance du (...) 2015, complétée par courrier du (...) 2016, contient toutes les indications nécessaires, ce qui n'est au demeurant pas contesté par les recourants, de sorte que la pertinence vraisemblable des informations requises - laquelle fera l'objet d'un examen approfondi ci-après (cf. consid. 5.2 s infra) - est en principe présumée respectée. 4.</w:t>
      </w:r>
    </w:p>
    <w:p>
      <w:r>
        <w:rPr>
          <w:b/>
        </w:rPr>
        <w:t>E. 4</w:t>
      </w:r>
    </w:p>
    <w:p>
      <w:r>
        <w:t>Statement of bank account(s) from (...) 2001 to (...) 2016 for bank account(s) mentioned in para 1 above.</w:t>
      </w:r>
    </w:p>
    <w:p>
      <w:r>
        <w:rPr>
          <w:b/>
        </w:rPr>
        <w:t>E. 4.1</w:t>
      </w:r>
    </w:p>
    <w:p>
      <w:r>
        <w:t>Dans un premier grief, les recourants font valoir que la procédure serait entachée de vices procéduraux graves, manifestes et reconnaissables qui devraient entrainer la nullité de la décision. Ils reprochent en particulier à l'AFC d'avoir adopté un comportement contraire à la bonne foi - voire arbitraire - dès lors qu'elle aurait méconnu des principes dont elle s'était pourtant prévalu à un stade antérieur de la présente procédure. Ils relèvent en substance que l'autorité inférieure a requis de la part de l'Inde des informations quant aux successeurs en droit de la personne concernée à de multiples reprises durant plus de quatre ans, spéculant en réalité, de manière dissimulée, l'entrée en vigueur de l'art. 18a LAAF. En d'autres termes, l'autorité inférieure aurait précisément attendu l'introduction de l'art. 18a LAAF dans le but de pouvoir entrer en matière sur la demande s'assistance administrative, ceci même sans réponse de l'autorité indienne quant aux héritiers de la personne concernée. Or, selon les recourants, puisque la demande d'assistance administrative porte sur une personne décédée, l'AFC aurait dû mettre fin à la procédure. A cet égard, l'autorité inférieure aurait non seulement violé le principe de célérité, de bonne foi et d'interdiction de l'arbitraire, mais également l'égalité de traitement dès lors que dans le cadre d'une demande d'assistance administrative connexe, afférente à des membres de la famille de la personne concernée, l'AFC aurait clos la procédure en lien avec le décès des intéressés.</w:t>
      </w:r>
    </w:p>
    <w:p>
      <w:r>
        <w:rPr>
          <w:b/>
        </w:rPr>
        <w:t>E. 4.2</w:t>
      </w:r>
    </w:p>
    <w:p>
      <w:r>
        <w:t>Le principe de la bonne foi consacré à l'art. 5 al. 3 Cst. exige des organes de l'Etat un comportement loyal à l'égard des particuliers, c'est-à-dire un comportement exempt de contradiction et de tromperie. De principe général à la base de l'Etat de droit, la bonne foi peut se transformer en droit fondamental des particuliers : la confiance que ceux-ci placent dans le comportement des autorités est protégée en certaines circonstances et à certaines conditions. Tel est l'objet de l'art. 9 Cst. (cf. Jean-François Aubert, Petit Commentaire de la Constitution fédérale de la Confédération suisse du 18 avril 1999, Zurich 2003, n. 15 s. ad art. 5 Cst., p. 46 s). Une décision viole le principe de l'égalité de traitement (art. 8 al. 1 Cst.) lorsqu'elle établit des distinctions juridiques qui ne se justifient par aucun motif raisonnable au regard de la situation de fait à règlementer ou lorsqu'elle omet de faire des distinctions qui s'imposent au vu des circonstances, c'est-à-dire lorsque ce qui est semblable n'est pas traité de manière identique et lorsque ce qui est dissemblable ne I'est pas de manière différente (ATF 141 I 235 consid. 7.1).</w:t>
      </w:r>
    </w:p>
    <w:p>
      <w:r>
        <w:rPr>
          <w:b/>
        </w:rPr>
        <w:t>E. 4.3</w:t>
      </w:r>
    </w:p>
    <w:p>
      <w:r>
        <w:t>La procédure d'assistance administrative est régie par le principe de diligence exprimé à l'art. 4 al. 2 LAAF. Ce principe est concrétisé dans la loi notamment par l'absence de féries (art. 5 al. 2 LAAF excluant l'application de l'art. 22a al. 1 PA) et par le fait que la procédure ne prévoit qu'un seul échange d'écritures (art. 19 al. 4 LAAF). Selon le Message du Conseil fédéral, le principe de diligence consacré par la LAAF oblige l'AFC à mener la procédure rapidement ; il lui permet en outre d'ordonner la remise des renseignements demandés dans un délai bref et de refuser des demandes de prolongation de délai qu'aucune circonstance particulière ne justifie (Message du Conseil fédéral du 6 juillet 2011 concernant l'adoption d'une loi sur l'assistance administrative fiscale, FF 2011 5771, 5783). Ce principe de diligence sert en premier lieu les intérêts de la Suisse à un fonctionnement correct de l'assistance administrative vis-à-vis des Etats requérants, et non pas ceux des contribuables visés par une demande (ATF 142 II 161 consid. 2.5.1 et les références citées).</w:t>
      </w:r>
    </w:p>
    <w:p>
      <w:r>
        <w:rPr>
          <w:b/>
        </w:rPr>
        <w:t>E. 4.4</w:t>
      </w:r>
    </w:p>
    <w:p>
      <w:r>
        <w:t>Avant l'entrée en vigueur de l'art. 18a LAAF, il ne pouvait être fourni d'assistance administrative pour des personnes décédées, qui n'avaient pas la capacité d'être partie et d'ester en justice (arrêts du TAF A-2664/2020 du 26 janvier 2021 consid. 6.6 ; A-6630/2010 du 19 juillet 2011 consid. 3.1 ; A-6829/2010 du 4 février 2011 consid. 3.1). Selon l'ancienne pratique de l'autorité inférieure, qui n'a jamais été remise en cause par le Tribunal, cette dernière déterminait qui étaient les éventuels successeurs légaux du défunt, lesquels servaient de destinataires de la décision, pour autant qu'ils disposaient selon le droit suisse de la capacité d'être partie et d'ester en justice (Message du 21 novembre 2018 sur la mise en oeuvre des recommandations du Forum mondial sur la transparence et l'échange de renseignements à des fins fiscales émises dans le rapport de phase 2 de la Suisse, FF 2019 277, ch. 2.3.1.1 p. 300 [ci-après : Message Forum mondial]).</w:t>
      </w:r>
    </w:p>
    <w:p>
      <w:r>
        <w:rPr>
          <w:b/>
        </w:rPr>
        <w:t>E. 4.5</w:t>
      </w:r>
    </w:p>
    <w:p>
      <w:r>
        <w:t>En l'espèce, contrairement aux allégations des recourants, il ne ressort d'aucune pièce du dossier que l'autorité inférieure aurait délibérément attendu l'entrée en vigueur de l'art. 18a LAAF afin de pouvoir traiter la demande malgré le décès de la personne concernée. Le Tribunal note que dès le moment où l'autorité inférieure a appris la mort de A._______ par la banque détentrice des renseignements, le 6 septembre 2016, elle a entrepris des démarches pour disposer des informations nécessaires pour identifier ses héritiers. Après s'être adressée à la banque, l'AFC a en particulier sollicité de l'autorité fiscale indienne la communication de l'identité des successeurs en droit de la personne concernée. Entre le (...) 2017 et le (...) 2019, l'autorité inférieure a ainsi interpellé l'autorité requérante à 17 reprises, invitant cette dernière à lui fournir les renseignements requis. Ce n'est que suite au courriel de mise en demeure de l'AFC du (...) 2019, par lequel elle informait l'autorité requérante que sans nouvelle de sa part dans un délai de 20 jours, elle clôturerait la procédure d'assistance administrative, que l'autorité compétente indienne lui a indiqué, en date du (...) 2019, revenir bientôt vers elle. Suite à la réponse de l'autorité requérante, le dossier n'a pas été clôturé ; cette dernière s'étant manifestée dans le délai imparti et ayant explicitement annoncé à l'autorité inférieure reprendre contact avec elle prochainement. Dans ces circonstances, et conformément au principe de confiance qui doit régner dans les relations entre Etats, il ne peut pas être retenu que l'AFC aurait agi de mauvaise foi en poursuivant à la procédure, dès lors qu'il n'y avait aucune raison de douter de l'affirmation de l'autorité requérante. La clôture de la procédure n'était ainsi en l'état pas envisageable. En outre et eu égard à la pratique de l'AFC avant l'entrée en vigueur de l'art. 18a LAAF (consid. 4.4 supra), le Tribunal considère que la manière de procéder de l'autorité inférieure respecte le principe de célérité de la procédure voulu par le législateur et n'est ni arbitraire, ni contraire à la bonne foi. S'agissant des critiques des recourants ayant trait à une inégalité de traitement, elles doivent être rejetées dans la mesure où il n'apparaît pas que la situation de G._______ soit la même que celle de feu A._______. Certes il ressort du courrier du 18 octobre 2019 de l'AFC au mandataire de G._______ - produit par les recourants - que cette dernière n'entendait pas poursuivre la procédure à son sujet. Toutefois, aucun motif n'y est indiqué et les caractéristiques de l'affaire ne se dégagent pas du courrier en question. Au surplus, le Tribunal rappelle que l'AFC a agi conformément à sa pratique.</w:t>
      </w:r>
    </w:p>
    <w:p>
      <w:r>
        <w:rPr>
          <w:b/>
        </w:rPr>
        <w:t>E. 4.6</w:t>
      </w:r>
    </w:p>
    <w:p>
      <w:r>
        <w:t>Il reste encore à se déterminer sur le grief évoqué par les recourants en lien avec le champ d'application de l'art. 18a LAAF, selon lequel, dans la mesure où la disposition en question est entrée en vigueur le 1er novembre 2019, elle ne pourrait pas s'appliquer à une demande d'entraide formulée en 2015. Se fondant sur l'ATF 143 II 628, les recourants sont d'avis que l'art. 18a LAAF ne s'appliquerait qu'aux demandes d'assistance administrative déposées postérieures à son entrée en vigueur. En tout état de cause, les recourants relèvent que l'application immédiate de nouvelles dispositions procédurales à des affaires pendantes présupposerait « une certaine continuité entre le nouveau et l'ancien système », condition qu'ils considèrent comme étant non réalisée en l'espèce.</w:t>
      </w:r>
    </w:p>
    <w:p>
      <w:r>
        <w:rPr>
          <w:b/>
        </w:rPr>
        <w:t>E. 4.7</w:t>
      </w:r>
    </w:p>
    <w:p>
      <w:r>
        <w:t>L'art. 18a LAAF a été introduit par le ch. I de la Loi fédérale du 21 juin 2019 sur la mise en oeuvre des recommandations du Forum mondial sur la transparence et l'échange de renseignements à des fins fiscales ; il est entré en vigueur le 1er novembre 2019 (RO 2019 3161). Il prévoit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(Message Forum mondial, in FF 2019 277, 301 s.).</w:t>
      </w:r>
    </w:p>
    <w:p>
      <w:r>
        <w:rPr>
          <w:b/>
        </w:rPr>
        <w:t>E. 4.8</w:t>
      </w:r>
    </w:p>
    <w:p>
      <w:r>
        <w:t>L'adoption de cette nouvelle disposition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 aussi ATF 146 II 150 consid. 5.4 ; 139 II 404 consid. 1.1 ; arrêt du TF 2C_880/2020 du 15 juin 2021 consid. 6.1). En tant que règle procédurale, il faut admettre que l'art. 18a LAAF est donc d'application immédiate, peu importe que la demande d'assistance administrative ou les périodes fiscales visées par celle-ci soient antérieures à l'entrée en vigueur des règles de procédure (arrêts du TAF A-6409/2020 du 11 janvier 2022 consid. 3.2 et 3.5 ; A-5579/2020 du 23 août 2021 consid. 9). La jurisprudence du Tribunal fédéral est claire quant au fait que l'art. 18a LAAF est d'application directe. Ainsi, le Tribunal n'a pas à examiner s'il existe une continuité entre le nouveau et l'ancien système. Ce qui est déterminant en l'espèce, c'est la date à laquelle la décision accordant l'assistance administrative à l'Inde et portant sur une personne décédée a été rendue. Or, la décision attaquée, datée du 9 septembre 2020, est postérieure à l'entrée en vigueur de l'art. 18a LAAF de telle sorte qu'elle est pleinement applicable à la présente procédure. 5.</w:t>
      </w:r>
    </w:p>
    <w:p>
      <w:r>
        <w:rPr>
          <w:b/>
        </w:rPr>
        <w:t>E. 5</w:t>
      </w:r>
    </w:p>
    <w:p>
      <w:r>
        <w:t>Details of all beneficiaries of the account(s) mentioned in para 1 above along with their particulars like name, nationality, passport no., address, telephone no. and any other contact details.</w:t>
      </w:r>
    </w:p>
    <w:p>
      <w:r>
        <w:rPr>
          <w:b/>
        </w:rPr>
        <w:t>E. 5.1.1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5.1.2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 141 II 436 consid. 4.4 ; arrêts du TF 2C_1162/2016 du 4 octobre 2017 consid. 6.3 et 2C_893/2015 du 16 février 2017 consid. 12.3 non publié aux ATF 143 II 202 ; arrêt du TAF A-2981/2019 du 1er septembre 2020 consid. 2.2.2). Les renseignements qui ne sont pas vraisemblablement pertinents ne sont pas transmis par l'AFC (art. 17 al. 2 LAAF). La notion de pertinence vraisemblable - la clé de voûte de l'échange de renseignements (arrêts du TF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(ATF 144 II 206 consid. 4.2 ; arrêt du TF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fournis, il s'avère par la suite que l'information demandée ne soit finalement pas pertinente.</w:t>
      </w:r>
    </w:p>
    <w:p>
      <w:r>
        <w:rPr>
          <w:b/>
        </w:rPr>
        <w:t>E. 5.2.2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143 II 185 consid. 3.3.2 ; 141 II 436 consid. 4.4.3 ; arrêts du TAF A-1342/2019 du 2 septembre 2020 consid. 6.2.3 ; A-3703/2019 du 23 avril 2020 consid. 2.3.2 ; A-2830/2018 du 17 septembre 2018 consid. 2.1.2 ; voir aussi quelques rares arrêts du TF en langue française qui exigent qu'apparaisse avec certitude que les documents ne sont pas déterminants pour l'enquête : ATF 144 II 161 consid. 2.1.1 ; 142 II 161 consid. 2.1.1 ; à ce sujet arrêt du TAF A-6666/2014 du 19 avril 2016 consid. 2.3 in fine)</w:t>
      </w:r>
    </w:p>
    <w:p>
      <w:r>
        <w:rPr>
          <w:b/>
        </w:rPr>
        <w:t>E. 5.2.3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5.2.4</w:t>
      </w:r>
    </w:p>
    <w:p>
      <w:r>
        <w:t>Selon la jurisprudence,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(art. 4 MC OCDE ; ATF 142 II 161 consid. 2.2.1 et les références). Or, la détermination de la résidence fiscale au plan international est une question de fond qui n'a pas à être abordée par la Suisse en tant qu'Etat requis au stade de l'assistance administrative (ATF 142 II 161 consid. 2.2.2 in fine et 3.6).</w:t>
      </w:r>
    </w:p>
    <w:p>
      <w:r>
        <w:rPr>
          <w:b/>
        </w:rPr>
        <w:t>E. 5.3</w:t>
      </w:r>
    </w:p>
    <w:p>
      <w:r>
        <w:t>En l'espèce, les recourants considèrent que la personne concernée n'était pas domiciliée en Inde durant la période sous contrôle, mais qu'elle vivait à (...) entre 1995 et 2016. Se fondant sur des déclarations et décisions de taxation indiennes pour les années 1995 à 2016 concernant la personne concernée, les recourants estiment que cette dernière possédait la qualité de « non-resident » en Inde et de ce fait qu'elle n'était pas imposable pour des revenus de sources étrangères. Or, les documents que l'AFC prévoit de transmettre à l'autorité requérante seraient liés à un compte bancaire détenu par une société étrangère (...) (F._______) dont l'ayant droit économique - à savoir la personne concernée - ne réside pas en Inde. Outre le fait que le compte bancaire en question est un actif étranger détenu par une société étrangère, il ressortirait d'une analyse du compte que les revenus seraient exclusivement de source étrangère. Les recourants en déduisent que ni les documents de compte ni la documentation bancaire n'aurait à être transmises à l'autorité fiscale indienne dans la mesure où ces renseignements ne rempliraient pas la condition de la pertinence vraisemblable.</w:t>
      </w:r>
    </w:p>
    <w:p>
      <w:r>
        <w:rPr>
          <w:b/>
        </w:rPr>
        <w:t>E. 5.4</w:t>
      </w:r>
    </w:p>
    <w:p>
      <w:r>
        <w:t>En l'espèce, dans sa demande du (...) 2015, l'autorité requérante a expliqué que, selon ses informations, la personne concernée détiendrait un ou plusieurs comptes bancaires auprès de la banque. Ce(s) compte(s) n'aurai(en)t pas fait l'objet d'une déclaration à l'autorité fiscale indienne et constituerai(en)t ainsi un cas d'évasion fiscale. A cet égard, le Tribunal note que, conformément à la jurisprudence, le rôle de l'AFC se limite à un contrôle de plausibilité ; elle doit se contenter de vérifier l'existence d'un rapport entre l'état de fait décrit et les documents requis, étant précisé que l'autorité fiscale indienne est présumée agir de bonne foi (arrêt du TAFA-6266/2017 du 24 août 2018 consid. 2.3.2 ; [sur la condition de la bonne foi, consid. 5.2 ss infra]). L'appréciation de la pertinence vraisemblable des informations demandées est ainsi en premier lieu du ressort de l'autorité requérante ; il n'incombe pas à l'AFC de refuser une demande ou la transmission des informations parce que celle-ci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Par ailleurs, le Tribunal rappelle que la demande d'assistance administrative du (...) 2015 contient l'ensemble des éléments énumérés au chiffre 10 ad art. 26 du Protocole additionnel 1 (consid. 3.2 supra). Ainsi ces informations devraient suffire à démontrer la pertinence vraisemblable de la demande (ATF 142 II 161 consid. 2.1.4 ; arrêt du TAF A-6266/2017 du 24 août 2018 consid. 2.2). Au surplus, bien que selon des pièces produites en causes par les recourants, ces derniers seraient d'avis que la personne concernée aurait été au bénéfice du statut fiscal de non-résident en Inde pour la période sous contrôle, le Tribunal constate, en application de la jurisprudence clairement établie, qu'au stade de l'assistance administrative, la question de la résidence de la personne concernée par la procédure d'entraide n'a pas à être tranchée par l'Etat requis (ATF 142 II 161 consid. 3.6). Au vu de ces éléments, le Tribunal ne constate pas de violation du principe de la pertinence vraisemblable par l'autorité fiscale indienne. L'argument des recourants tombe ainsi à faux. Une telle question n'intéresse pas la Suisse dans le contexte de la procédure d'assistance administrative. Elle n'aurait du reste ni les moyens matériels ni la compétence formelle pour la trancher. Au vu de ce qui précède, le grief doit être rejeté.</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est porté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