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A-5091/2007 vom 23. April 2008</w:t>
      </w:r>
    </w:p>
    <w:p>
      <w:r>
        <w:t>Bundesverwaltungsgericht, 2008-04-23, FR</w:t>
      </w:r>
    </w:p>
    <w:p>
      <w:r>
        <w:rPr>
          <w:b/>
        </w:rPr>
        <w:t xml:space="preserve">Quelle: </w:t>
      </w:r>
      <w:r>
        <w:t>https://mcp.opencaselaw.ch/entscheid/bvger_A-5091_2007</w:t>
      </w:r>
    </w:p>
    <w:p>
      <w:r>
        <w:t>FR: TAF A-5091/2007 du 23 avril 2008</w:t>
      </w:r>
    </w:p>
    <w:p>
      <w:r>
        <w:t>IT: TAF A-5091/2007 del 23 aprile 2008</w:t>
      </w:r>
    </w:p>
    <w:p>
      <w:pPr>
        <w:pStyle w:val="Heading2"/>
      </w:pPr>
      <w:r>
        <w:t>Regeste</w:t>
      </w:r>
    </w:p>
    <w:p>
      <w:r>
        <w:t>Procédure administrative et procédure du Tribunal administratif fédéral (divers)","Installations électriques (divers)</w:t>
      </w:r>
    </w:p>
    <w:p>
      <w:pPr>
        <w:pStyle w:val="Heading2"/>
      </w:pPr>
      <w:r>
        <w:t>Erwägungen</w:t>
      </w:r>
    </w:p>
    <w:p>
      <w:r>
        <w:rPr>
          <w:b/>
        </w:rPr>
        <w:t>E. 1.1</w:t>
      </w:r>
    </w:p>
    <w:p>
      <w:r>
        <w:t>Sous réserve des exceptions prévues à l'art. 32 de la loi du 17 juin 2005 sur le Tribunal administratif fédéral (LTAF ; RS 173.32), le TAF, en vertu de l'art. 31 LTAF, connaît des recours contre les décisions au sens de l'art. 5 de la loi fédérale du 20 décembre 1968 sur la procédure administrative (PA ; RS 172.021) prises par les autorités mentionnées aux art. 33 et 34 LTAF.</w:t>
      </w:r>
    </w:p>
    <w:p>
      <w:r>
        <w:rPr>
          <w:b/>
        </w:rPr>
        <w:t>E. 1.2</w:t>
      </w:r>
    </w:p>
    <w:p>
      <w:r>
        <w:t>L'IFICF est un service spécial de l'Association suisse des électriciens (ASE) et est soumise à la surveillance du Département fédéral de l'environnement, des transports, de l'énergie et de la communication (DETEC; cf. art. 1 al. 2 de l'ordonnance du 7 décembre 1992 sur l'Inspection fédérale des installations à courant fort [RS 734.24]). Elle est compétente, au sens de l'art. 21 ch. 2 de la loi fédérale du 24 juin 1902 concernant les installations électriques à faible et à fort courant (LIE, RS 734.0), pour statuer en matière d'installations électriques à faible et à fort courant. Il s'agit dès lors d'une autorité extérieure à l'administration fédérale statuant dans l'accomplissement de tâches de droit public que lui a confiées la Confédération au sens de l'art. 33 let. h LTAF. En outre, en application de l'art. 23 LIE, les décisions prises par les organes de contrôle désignés à l'art. 21 LIE peuvent être portées devant le TAF. Aussi le Tribunal de céans est-il compétent pour statuer dans la présente affaire.</w:t>
      </w:r>
    </w:p>
    <w:p>
      <w:r>
        <w:rPr>
          <w:b/>
        </w:rPr>
        <w:t>E. 1.3</w:t>
      </w:r>
    </w:p>
    <w:p>
      <w:r>
        <w:t>Par ailleurs, les autres conditions de recevabilité du recours (cf. art. 48 et suivants PA) sont remplies en l'espèce, de sorte qu'il convient d'entrer en matière.</w:t>
      </w:r>
    </w:p>
    <w:p>
      <w:r>
        <w:rPr>
          <w:b/>
        </w:rPr>
        <w:t>E. 2</w:t>
      </w:r>
    </w:p>
    <w:p>
      <w:r>
        <w:t>La législation en matière d'installations électriques impose aux propriétaires d'immeubles de faire vérifier les installations électriques et de produire le rapport de sécurité relatif à ce contrôle (cf. art. 3, 5, 35, 36 et 37 de l'ordonnance du 7 novembre 2001 sur les installations électriques à basse tension, y compris son annexe [OIBT, RS 734.27]). Les contrôles techniques sont effectués sur mandat des propriétaires (cf. art. 32 al. 1er OIBT). Les exploitants de réseaux (en l'espèce, SIE SA) se procurent les rapports de sécurité concernant les installations électriques alimentées par leurs réseaux à basse tension (cf. art. 33 al. 1er OIBT). Le contrôle de l'exécution des dites prescriptions est assuré par l'IFICF, qui, en cas d'inexécution, dénonce le cas à l'Office fédéral de l'énergie (cf. art. 21, 56 et 57 LIE).</w:t>
      </w:r>
    </w:p>
    <w:p>
      <w:r>
        <w:rPr>
          <w:b/>
        </w:rPr>
        <w:t>E. 3</w:t>
      </w:r>
    </w:p>
    <w:p>
      <w:r>
        <w:t>En l'occurrence, il est constant que l'IFICF a rendu deux décisions, l'une le 28 septembre 2005 et l'autre le 26 juin 2007. Toutes deux s'adressent au recourant et concernent l'immeuble situé à la rue X._______ à Y._______ Elles sont par ailleurs fondées sur les mêmes motifs, à savoir l'obligation de produire le rapport de sécurité conformément à la législation sur les installations électriques. La première d'entre elles est entrée en force de chose jugée, faute d'avoir été attaquée, et la seconde fait l'objet de la présente procédure. Dans sa première décision du 28 septembre 2005, l'IFICF a concrétisé l'obligation légale du recourant de produire le rapport de sécurité requis. Un délai au 28 octobre 2005 lui a été fixé à cet effet. Cette décision n'ayant pas été attaquée, le recourant était et reste tenu de s'y soumettre. La décision du 28 septembre 2005 continue ainsi de déployer tous ses effets même après l'échéance du délai imparti, qui ne saurait avoir d'autre but que de fixer le moment à partir duquel d'éventuelles mesures d'exécution et des sanctions pénales administratives peuvent être prises. Cela étant, il convient d'analyser si l'autorité inférieure était en droit de rendre la décision du 26 juin 2007, alors que celle du 28 septembre 2005 était exécutoire. Le Tribunal administratif fédéral est en effet tenu d'appliquer le droit d'office et n'est lié ni par les motifs invoqués à l'appui du recours (cf. art. 62 al. 4 PA), ni par l'argumentation juridique développée dans la décision entreprise (arrêt du Tribunal administratif fédéral A-2011/2006-2832/2007 du 8 août 2007 consid. 1.6). Le principe de l'examen d'office porte aussi bien sur les questions de droit matériel que sur celles de procédure (cf. Pierre Moor, Droit administratif, vol. II, 2e éd., Berne 2002, ch. 2.2.6.5, p. 265).</w:t>
      </w:r>
    </w:p>
    <w:p>
      <w:r>
        <w:rPr>
          <w:b/>
        </w:rPr>
        <w:t>E. 4</w:t>
      </w:r>
    </w:p>
    <w:p>
      <w:r>
        <w:t>L'on commencera par déterminer la nature juridique de la décision entreprise du 26 juin 2007. Il s'agit en particulier d'examiner si elle tend à la révocation de celle du 28 septembre 2005 ou encore si les deux décisions citées constituent des décisions renouvelables ou périodiques.</w:t>
      </w:r>
    </w:p>
    <w:p>
      <w:r>
        <w:rPr>
          <w:b/>
        </w:rPr>
        <w:t>E. 4.1</w:t>
      </w:r>
    </w:p>
    <w:p>
      <w:r>
        <w:t>Pour être révoquée, une décision doit être irrégulière. L'irrégularité peut trouver sa cause dans une erreur de fait, une erreur de droit, une modification ultérieure des circonstances de fait - par quoi il faut entendre non seulement les faits matériels mais aussi l'état des connaissances techniques - ou encore dans le changement de la législation, en particulier lorsque l'acte administratif en cause a des effets durables et dont un intérêt public prépondérant requiert la suppression ou la modification (Pierre Moor, op. cit., vol. II, ch. 2.4.3.2, p. 327-330, André Grisel, Traité de droit administratif, Neuchâtel 1984, vol. I, p. 435-437). Lorsqu'une irrégularité est constatée, l'autorité doit encore procéder à une pesée des intérêts entre d'une part le respect du droit objectif et d'autre part les exigences de la sécurité du droit (Benoît Bovay, Procédure administrative, Berne 2000, p. 286). Dans sa décision du 26 juin 2007, l'IFICF n'a mis en exergue aucun motif de révocation. Elle s'est limitée à mentionner les divers actes de procédure effectués depuis sa première décision. Dans ses observations du 20 septembre 2007, elle a d'ailleurs indiqué que la seconde décision avait été rendue dès lors que le délai pour produire le rapport de sécurité fixé dans la première décision n'avait pas été respecté. Elle n'entendait donc pas révoquer sa décision du 28 septembre 2005. Par ailleurs, même si elle en avait eu l'intention, elle n'aurait pu invoquer de motif juridiquement utile à justifier une telle révocation. En effet, l'on ne voit pas en quoi la décision de l'IFICF du 28 septembre 2005 serait irrégulière. En particulier, l'on peine à voir dans cette décision une erreur sur les faits ou de droit, ou encore l'énoncé d'une quelconque modification de la législation applicable ou des circonstances de fait susceptibles d'entraîner sa révocation. L'inexécution par le recourant de son obligation légale de produire le rapport demandé dans le délai imparti ne saurait en particulier constituer une circonstance justifiant une nouvelle décision. Ce devoir légal, concrétisé par la décision de l'IFICF du 28 septembre 2005, perdure en effet tant que le rapport n'a pas été transmis à l'autorité (cf. consid. 3). Ainsi, la décision dont est recours ne s'inscrit pas dans une procédure d'exécution de la première décision, puisqu'elle vient au contraire en prolonger le délai d'exécution.</w:t>
      </w:r>
    </w:p>
    <w:p>
      <w:r>
        <w:rPr>
          <w:b/>
        </w:rPr>
        <w:t>E. 4.2</w:t>
      </w:r>
    </w:p>
    <w:p>
      <w:r>
        <w:t>L'on ne saurait pas non plus considérer que les décisions des 28 septembre 2005 et 26 juin 2007 constituent des décisions périodiques ou renouvelables (cf. pour ces notions: Moor, op. cit., vol. II, ch. 2.4.7, p. 349-350). En effet, comme déjà mentionné, la première décision enjoignant le recourant à produire le rapport de sécurité déploie tous ses effets même après l'échéance du délai imparti. De plus, le rapport demandé dans les deux décisions porte sur la même période de contrôle. Certes, le Tribunal fédéral a eu l'occasion de retenir, dans des cas relevant du droit pénal administratif et du droit pénal, que des injonctions pouvaient être formulées à réitérées reprises pour les mêmes faits à l'égard d'une même personne et que cette dernière pouvait donc être condamnée plusieurs fois, sans que le principe "ne bis in idem" ne soit violé (cf. ATF 121 II 273, ATF 104 IV 229, ATF 74 IV 105, ATF 73 IV 254). Cependant, dans ces affaires, il s'agissait d'obligations que l'on peut qualifier de personnelles, voire de strictement personnelles, liées aux qualités subjectives de l'obligé. De telles obligations ne pouvaient donc pas ou que difficilement faire l'objet d'une exécution par un tiers. Ainsi est-il légitime de faire une exception au principe "ne bis in idem" afin que l'autorité appelée à statuer dispose d'un moyen de contrainte pour inciter la personne concernée à respecter l'obligation qui lui est imposée. Dans le cas particulier, il en va tout autrement. L'obligation du recourant porte sur la vérification des installations électriques de son immeuble par une personne du métier et sur la production du rapport relatif à ce contrôle. Ainsi, les qualités subjectives du recourant sont sans incidence sur le contenu de la prestation, dont le résultat peut être identique quel que soit celui qui la fournit. Une telle obligation se prête en particulier à l'exécution par équivalence ou par substitution (Moor, op. cit., vol. II, ch.1.4.2.2, p. 107).</w:t>
      </w:r>
    </w:p>
    <w:p>
      <w:r>
        <w:rPr>
          <w:b/>
        </w:rPr>
        <w:t>E. 5</w:t>
      </w:r>
    </w:p>
    <w:p>
      <w:r>
        <w:t>Sur le vu des considérations qui précèdent, il appert que la décision entreprise ne repose sur aucun fondement juridique. Il en résulte que l'autorité inférieure s'est bornée à rendre une seconde décision sur le même objet que la première en lieu et place de l'exécuter. L'on relèvera à cet égard que l'autorité administrative est investie du privilège de l'exécution d'office qui lui permet d'assurer elle-même, en recourant au besoin à la force publique, l'exécution d'une décision qu'elle a rendue (Claude Rouiller, l'exécution anticipée d'une obligation par équivalent, note sur les articles 7 et 8 LPEP, in: Mélanges André Grisel, Neuchâtel, 1983, p. 591). Elle est ainsi compétente pour procéder à l'exécution par équivalent de l'obligation aux frais de l'administré (cf. art. 41 PA), sans qu'une base légale spéciale doive le prévoir expressément (cf. Ulrich Häfelin/Georg Müller/Felix Uhlmann, Allgemeines Verwaltungsrecht, 5e éd., Zurich/Bâle/Genève 2006, p. 248, n° 1159). Pour ce faire, une fois la décision de base devenue exécutoire, l'autorité sommera l'obligé de s'exécuter dans un délai convenable, en indiquant les conséquences du défaut d'obtempérer (cf. art. 41 al. 2 PA). Faute d'exécution dans ce délai, l'autorité prendra une nouvelle décision qui constate la carence de l'obligé et ordonnera l'exécution par équivalent, laquelle ne peut toutefois intervenir qu'une fois la deuxième décision devenue exécutoire (Grisel, op. cit., Neuchâtel 1984, vol. II, p. 638-639). Dans le cas particulier, on l'a vu (cf. supra consid. 4.2), l'obligation litigieuse (à savoir, faire contrôler les installations électriques et, par voie de conséquence, produire le rapport de sécurité) n'est pas de nature strictement personnelle, si bien qu'elle se prête notamment à une exécution par équivalent. L'on ne voit dès lors pas ce qui aurait empêché l'IFICF de prendre les mesures nécessaires en vue d'une exécution de la décision du 28 septembre 2005, entrée en force de chose jugée. En rendant la décision attaquée, l'autorité inférieure a ainsi implicitement renoncé à exécuter sa première décision, ce qui porte atteinte à la sécurité du droit, à l'égalité de traitement entre les justiciables et à la confiance due aux actes de l'administration. Le principe de la séparation des pouvoirs interdit par ailleurs à l'administration de renoncer à appliquer les normes légales que ses décisions concrétisent (Revue de droit administratif et de droit fiscal, 1981, p. 247 [251] et les références citées, notamment ATF 102 Ib 296).</w:t>
      </w:r>
    </w:p>
    <w:p>
      <w:r>
        <w:rPr>
          <w:b/>
        </w:rPr>
        <w:t>E. 6</w:t>
      </w:r>
    </w:p>
    <w:p>
      <w:r>
        <w:t>Cela étant, l'IFICF était tenue d'exécuter la décision du 28 septembre 2005 et ne pouvait, comme elle l'a fait, se borner à rendre une seconde décision - dont est recours - sur le même objet, qui reportait encore l'exécution de l'obligation légale du recourant et lui imposait, sans fondement, des émoluments plus élevés que ceux pris dans sa première décision. La décision du 26 juin 2007 doit donc être annulée. Le recours sera ainsi admis. Le recourant qui obtient gain de cause ne saurait supporter des frais de procédure (cf. art. 63 al. 1 PA a contrario). L'avance de frais qu'il a versée lui sera restituée. Aucune indemnité à titre de dépens ne sera allouée, dès lors que le recourant n'est pas représenté par un avocat et que l'on ne voit pas qu'il ait supporté des frais indispensables et relativement élevés en raison de la présente procédure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