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A-5084/2021 vom 3. Januar 2024</w:t>
      </w:r>
    </w:p>
    <w:p>
      <w:r>
        <w:t>Bundesverwaltungsgericht, 2024-01-03, IT</w:t>
      </w:r>
    </w:p>
    <w:p>
      <w:r>
        <w:rPr>
          <w:b/>
        </w:rPr>
        <w:t xml:space="preserve">Quelle: </w:t>
      </w:r>
      <w:r>
        <w:t>https://mcp.opencaselaw.ch/entscheid/bvger_A-5084_2021</w:t>
      </w:r>
    </w:p>
    <w:p>
      <w:r>
        <w:t>FR: TAF A-5084/2021 du 3 janvier 2024</w:t>
      </w:r>
    </w:p>
    <w:p>
      <w:r>
        <w:t>IT: TAF A-5084/2021 del 3 gennaio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CH-ES - possono essere impugnate dinanzi al Tribunale amministrativo federale (cfr. art. 32,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CH-ES.</w:t>
      </w:r>
    </w:p>
    <w:p>
      <w:r>
        <w:rPr>
          <w:b/>
        </w:rPr>
        <w:t>E. 1.2</w:t>
      </w:r>
    </w:p>
    <w:p>
      <w:r>
        <w:t>Presentate il (...) 2021 le domande di assistenza litigiose rientrano nel campo di applicazione di detta legge (cfr. art. 24 LAAF a contrario). Per il resto la procedura di ricorso è retta dalle disposizioni generali della procedura federale (PA), su riserva di disposizioni specifiche della LAAF (cfr. art. 19 cpv. 5 LAAF; art. 37 LTAF).</w:t>
      </w:r>
    </w:p>
    <w:p>
      <w:r>
        <w:rPr>
          <w:b/>
        </w:rPr>
        <w:t>E. 1.3</w:t>
      </w:r>
    </w:p>
    <w:p>
      <w:r>
        <w:t>Ciò precisato i ricorsi del 22 novembre 2021 sono stati interposti tempestivamente (cfr. art. 20 segg., art. 50 PA), nel rispetto delle esigenze di contenuto e di forma previste dalla legge (cfr. art. 52 PA). Pacifica è la legittimazione ricorsuale dei ricorrenti, nella misura in cui essi hanno partecipato alla procedura dinanzi all'autorità inferiore, sono destinatari delle decisioni impugnate ed hanno chiaramente un interesse al suo annullamento (cfr. art. 48 PA; art. 19 cpv. 2 LAAF).</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3.1</w:t>
      </w:r>
    </w:p>
    <w:p>
      <w:r>
        <w:t>Il ricorrente censura innanzitutto una violazione del suo diritto di essere sentito, non essendosi l'autorità inferiore confrontata con le censure relative alla mancata esposizione del regime fiscale spagnolo, né essendosi pronunciata sulla domanda formulata in via subordinata di chiedere maggiori delucidazioni all'autorità richiedente spagnola al riguardo e non avendo infine concesso una seconda proroga del termine per completare le proprie osservazioni prima dell'emanazione della decisione impugnata. Secondo l'insorgente, tenuto conto del periodo di vacanza estiva e del poco tempo accordato dalla trasmissione degli atti (scaricati il 3 agosto 2021) la concessione di un'ulteriore proroga era senz'altro giustificata e avrebbe garantito la tutela dei suoi diritti procedurali.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3.2.2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132 V 368 consid. 3.1 pag. 370 e sentenze ivi citate). 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del TF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3.2.3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3.3</w:t>
      </w:r>
    </w:p>
    <w:p>
      <w:r>
        <w:t>Al riguardo il Tribunale rileva come già in sede di istruttoria dinnanzi all'AFC tutti i ricorrenti fossero patrocinati dall'avv. Molo. Quest'ultimo si era annunciato all'amministrazione come rappresentate di A._______ con scritto del 18 maggio 2021 dichiarando di non acconsentire alla trasmissione delle informazioni. Con scritti del 2 luglio 2021 lo stesso legale aveva trasmesso procura anche per le società abilitate a ricorrere nell'ambito della procedura di assistenza amministrativa, opponendosi anche per loro alla trasmissione di qualsiasi dato e informazione. Con scritti del 28 luglio 2021 (notificati all'indirizzo dei ricorrenti il giorno successivo), l'autorità inferiore ha accordato l'accesso agli atti (contenuti nelle rispettive chiavette USB) e dato la possibilità di prendere posizione entro 10 giorni in merito alla prevista trasmissione delle informazioni. Il 3 agosto 2021, l'AFC ha trasmesso per e-mail al rappresentante degli insorgenti le password per poter accedere agli atti dell'incarto. Con email del 5 agosto 2021, l'AFC ha accolto la domanda di proroga 4 agosto 2021 ed ha protratto il termine fino al 18 agosto 2021 per prendere posizione a seguito dell'accesso agli atti, con la precisazione che un'ulteriore proroga non sarebbe stata concessa. Nel termine assegnato il ricorrente, unitamente alle altre società interessate, ha preso posizione per esteso motivando e ribadendo sostanzialmente la propria opposizione alla trasmissione degli atti all'autorità spagnola richiedente, in via principale. In via subordinata e ancor più subordinata è stato chiesto all'amministrazione di completare l'istruttoria e di concedere un'ulteriore proroga per prendere posizione sulle nuove informazioni emerse in sede di complemento. A seguito dell'emanazione della decisione impugnata i ricorrenti hanno sviluppato le medesime motivazioni e addotto le medesime conclusioni dinnanzi a questo Tribunale, con il ricorso del 22 novembre 2021.</w:t>
      </w:r>
    </w:p>
    <w:p>
      <w:r>
        <w:rPr>
          <w:b/>
        </w:rPr>
        <w:t>E. 3.4.1</w:t>
      </w:r>
    </w:p>
    <w:p>
      <w:r>
        <w:t>Da quanto precede risulta dunque che i ricorrenti sono stati correttamente resi edotti sulle informazioni che l'autorità inferiore intende sottoporre all'autorità richiedente, sia con la comunicazione del 28 luglio 2021 che con le decisioni del 21 ottobre 2021 qui impugnate. A seguito della trasmissione delle chiavette USB contenenti gli atti e delle password, nonché della concessione di una proroga fino al 18 agosto 2021 (come da esplicita richiesta dell'avv. Molo), occorre considerare che i ricorrenti fossero stati posti in condizione di esprimersi in maniera completa e con cognizione di causa sulla fattispecie.</w:t>
      </w:r>
    </w:p>
    <w:p>
      <w:r>
        <w:rPr>
          <w:b/>
        </w:rPr>
        <w:t>E. 3.4.2</w:t>
      </w:r>
    </w:p>
    <w:p>
      <w:r>
        <w:t>Quanto alla domanda di chiarimento all'autorità richiedente spagnola formulata in via subordinata dagli interessati nelle osservazioni del 18 agosto 2021 - come rettamente rilevato dall'AFC nella risposta di causa - la questione era stata effettivamente trattata dall'amministrazione nelle decisioni impugnate. Al paragrafo 6 è stato infatti spiegato che ritenendo pacifica la verosimile rilevanza delle informazioni richieste e dovendosi attenere al principio dell'affidamento non vi erano motivi che inducessero l'AFC a procedere con ulteriori chiarimenti della fattispecie presso l'autorità richiedente spagnola. D'altro canto, alla luce di quanto verrà esposto nel merito nei considerandi che seguono e da un apprezzamento anticipato delle prove neppure codesto Tribunale ritiene che le domande di chiarimento avrebbero potuto condurre l'amministrazione a modificare in alcun modo la propria opinione. Non vi era dunque motivo per procedere all'auspicata richiesta di delucidazioni presso l'autorità richiedente spagnola o per estendere ulteriormente l'istruttoria di causa (cfr. circa l'apprezzamento anticipato delle prove, [tra le tante] sentenze del TAF A-6526/2020 del 5 luglio 2022 consid. 2.3 con rinvii; A-1730/2021 del 7 marzo 2022 consid. 3.1.2 con rinvii).</w:t>
      </w:r>
    </w:p>
    <w:p>
      <w:r>
        <w:rPr>
          <w:b/>
        </w:rPr>
        <w:t>E. 3.4.3</w:t>
      </w:r>
    </w:p>
    <w:p>
      <w:r>
        <w:t>Ora, non essendovi da parte dell'autorità inferiore l'intenzione di procedere con ulteriori accertamenti istruttori, non vi era d'altro canto alcuna ragione per completare le osservazioni del 18 agosto 2021. La concessione di un'ulteriore proroga non avrebbe pertanto avuto alcuna utilità. Tantopiù che, a seguito dell'emanazione della decisione impugnata il ricorrente ha avuto modo di esprimersi compiutamente dinnanzi a questo Tribunale con ricorso del 22 novembre 2021. Un'eventuale violazione del diritto di essere sentito, comunque non ravvisabile nel caso concreto, andrebbe quindi considerata sanata nell'ambito della presente procedura.</w:t>
      </w:r>
    </w:p>
    <w:p>
      <w:r>
        <w:rPr>
          <w:b/>
        </w:rPr>
        <w:t>E. 3.5</w:t>
      </w:r>
    </w:p>
    <w:p>
      <w:r>
        <w:t>In tali circostanze la mancata concessione di una proroga di ulteriori quindici giorni per prendere posizione prima dell'emanazione della decisione da parte dell'AFC - provvedimento giustificato dall'imperativo di celerità imposto dalla procedura di assistenza amministrativa in materia fiscale (art. 4 cpv. 2 LAAF; si cfr. anche le sentenze del TF 2C_804/2019 del 21 aprile 2020 consid. 3.3; 2C_815/2019 del 18 maggio 2020 consid. 3.1) - non configura una violazione dei diritti procedurali del ricorrente. In definitiva, la censura di violazione del diritto di essere sentito non risulta pertanto meritevole di tutela.</w:t>
      </w:r>
    </w:p>
    <w:p>
      <w:r>
        <w:rPr>
          <w:b/>
        </w:rPr>
        <w:t>E. 3.6</w:t>
      </w:r>
    </w:p>
    <w:p>
      <w:r>
        <w:t>Anche ad avere ancora dubbi al riguardo, ogni eventuale violazione del suo diritto di essere sentito in rapporto alla motivazione della decisione impugnata - che come visto non è qui il caso - va comunque considerata come sanata in questa sede (cfr. consid. 3.2.3 del presente giudizio), dal momento che il ricorrente ha potuto esporre nuovamente le proprie censure e che il Tribunale entrerà nel loro merito, per quanto necessario, nel contesto del presente giudizio. Visto quanto precede, detta censura va pertanto respinta.</w:t>
      </w:r>
    </w:p>
    <w:p>
      <w:r>
        <w:rPr>
          <w:b/>
        </w:rPr>
        <w:t>E. 4</w:t>
      </w:r>
    </w:p>
    <w:p>
      <w:r>
        <w:t>Nel caso in esame, oggetto del litigio sono le decisioni finali del 21 ottobre 2021 con cui l'AFC ha accolto le domande di assistenza amministrativa in materia fiscale del (...) 2021, inoltrata dall'autorità richiedente spagnola sulla base della CDI CH-ES. Dopo aver esaminato la conformità delle predette domande di assistenza dal punto di vista formale (cfr. consid. 5) e aver rammentato i principi generali applicabili in materia di assistenza amministrativa internazionale (consid. 6), il Tribunale esaminerà le puntuali censure sollevate dai ricorrenti (consid. 7 a 10).</w:t>
      </w:r>
    </w:p>
    <w:p>
      <w:r>
        <w:rPr>
          <w:b/>
        </w:rPr>
        <w:t>E. 5.1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Al riguardo va rilevato che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di un'altra base legale (cfr. Messaggio del Consiglio federale concernente l'approvazione della Convenzione MAAT e la sua attuazione del 5 giugno 2015, FF 2015 4613, 4624; sentenza del TAF A-3374/2018 del 3 aprile 2019 consid. 3.1).</w:t>
      </w:r>
    </w:p>
    <w:p>
      <w:r>
        <w:rPr>
          <w:b/>
        </w:rPr>
        <w:t>E. 5.2</w:t>
      </w:r>
    </w:p>
    <w:p>
      <w:r>
        <w:t>In casu, l'autorità richiedente ha motivato la domanda di assistenza amministrativa richiamando la CDI CH-ES («request for information under the terms of our Double Taxation Convention»), senza indicare esplicitamente il disposto legale, che tuttavia può essere individuato nell'art. 25bis CDI CH-ES,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del 29 giugno 2006, aggiornato dagli art. 10-12 il 27 luglio 2011 (approvato il 15 giugno 2012, ed entrato in vigore il 24 agosto 2013; pubblicato anch'esso in RS 0.672.933.21, di seguito: Protocollo CDI CH-ES).</w:t>
      </w:r>
    </w:p>
    <w:p>
      <w:r>
        <w:rPr>
          <w:b/>
        </w:rPr>
        <w:t>E. 5.3</w:t>
      </w:r>
    </w:p>
    <w:p>
      <w:r>
        <w:t>Ora, in base al citato paragrafo IV cap.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nella domanda, la richiesta è reputata adempiere, di principio, il requisito della rilevanza verosimile (DTF 142 II 161 consid. 2.1.4; sentenza del TAF A-2618/2019 del 30 luglio 2019 consid. 3.2).</w:t>
      </w:r>
    </w:p>
    <w:p>
      <w:r>
        <w:rPr>
          <w:b/>
        </w:rPr>
        <w:t>E. 5.4</w:t>
      </w:r>
    </w:p>
    <w:p>
      <w:r>
        <w:t>In concreto, le richieste del (...) 2021 dell'Autorità Tributaria spagnola («(...)» e «(...)») adempiono ai requisiti formali posti dalla legge, nella misura in cui precisano l'identità del contribuente oggetto dell'inchiesta fiscale in Spagna, la fattispecie alla sua base, lo scopo fiscale, l'identità dei detentori d'informazione e il periodo fiscale interessato. Di fatto, l'autorità estera ha trasmesso una domanda di assistenza amministrativa circoscritta ad uno specifico soggetto fiscale spagnolo, ossia A._______. Benché le richieste contengano delle imprecisioni, riconducibili verosimilmente a degli errori di battitura o di ricopiatura del testo - laddove viene talvolta utilizzato il pronome personale «she» anziché «he» - l'identità della persona oggetto dell'accertamento fiscale e della domanda di assistenza è chiara e desumibile senza dubbio alcuno. Contrariamente all'opinione del ricorrente, al netto di tali errori grossolani, le richieste sono del tutto comprensibili, coerenti e non danno adito a equivoci di sorta. La ripresa del testo delle domande di assistenza da parte dell'AFC nelle proprie decisioni finali, senza procedere alla correzione di tali errori grammaticali, non ne pregiudica in alcun modo il valore, contrariamente a quanto asserito dal ricorrente. Non si tratta infatti di una svista, ma dell'intenzione di riportare il più fedelmente possibile i fatti descritti dall'autorità richiedente spagnola. Scelta, senz'altro comprensibile, condivisibile e per questo adottata anche dallo scrivente Tribunale (cfr. consid. A.a, A.b). Si tratta dunque di due domande individuali volte all'accertamento della corretta imposizione del reddito di A._______ nel periodo fiscale determinante (anno 2015), mediante la raccolta di informazioni concernenti attività finanziarie in Svizzera riconducibili a quest'ultimo. Le domande contengono una descrizione dei motivi per cui si presume che il contribuente debba essere assoggettato in Spagna allo schema ordinario per le persone fisiche anziché allo schema speciale destinato a certe categorie di lavoratori; nonché l'indicazione secondo cui esse sono conformi alla legislazione e alla prassi amministrativa spagnola, ossequiano il principio di sussidiarietà e di specialità, ecc. In tale contesto ogni eventuale censura relativa al difetto dei requisiti formali non può che essere respinta.</w:t>
      </w:r>
    </w:p>
    <w:p>
      <w:r>
        <w:rPr>
          <w:b/>
        </w:rPr>
        <w:t>E. 6.1</w:t>
      </w:r>
    </w:p>
    <w:p>
      <w:r>
        <w:t>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le informazioni presumibilmente irrilevanti non possono per contro essere trasmesse dall'AFC (art. 17 al. 2 LAAF). Il requisito della «rilevanza verosimile» è in particolare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la domanda di assistenza amministrativa poiché sarebbe giunto ad una diversa conclusione. In altre parole, l'apprezzamento del requisito della rilevanza verosimile delle informazioni richieste è in primo luogo di competenza dello Stato richiedente, per cui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considd. 2.1.1, 2.1.4 et 2.4; 141 II 436 consid. 4.4.3).</w:t>
      </w:r>
    </w:p>
    <w:p>
      <w:r>
        <w:rPr>
          <w:b/>
        </w:rPr>
        <w:t>E. 6.2</w:t>
      </w:r>
    </w:p>
    <w:p>
      <w:r>
        <w:t>Il requisito della rilevanza verosimile - chiave di volta del sistema dello scambio di informazioni (cfr. tra le tante, sentenza del TF 2C_1162/2016 del 4 ottobre 2017 consid. 6.3; sentenza del TAF A-2980/2019 del 20 maggio 2020 consid. 3.3.1) - persegue lo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w:t>
      </w:r>
    </w:p>
    <w:p>
      <w:r>
        <w:rPr>
          <w:b/>
        </w:rPr>
        <w:t>E. 6.3.1</w:t>
      </w:r>
    </w:p>
    <w:p>
      <w:r>
        <w:t>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6.3.2</w:t>
      </w:r>
    </w:p>
    <w:p>
      <w:r>
        <w:t>Nello specifico allorquando vengono richieste informazioni inerenti persone non interessate giusta l'art. 3 lett. a LAAF, ma pure su terzi non interessati ai sensi dell'art. 4 cpv. 3 LAAF, l'autorità procede a una ponderazione di interessi (DTF 142 II 161 consid. 4.6.1; sentenza del TAF A-3482/2018 del 5 agosto 2019 consid. 7.3.2, confermata con sentenza del TF 2C_703/2019 del 16 novembre 2020; critico Andrea Opel, Schutz von Dritten im internationalen Amtshilfeverfahren, in: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sentenza del TAF A-3482/2018 del 5 agosto 2019 consid. 7.3.2, confermata con sentenza del TF 2C_703/2019 del 16 novembre 2020).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146 I 172 consid. 7.1.3; 142 II 161 consid. 4.6.1; cfr. consid. 5.6 qui di seguito).</w:t>
      </w:r>
    </w:p>
    <w:p>
      <w:r>
        <w:rPr>
          <w:b/>
        </w:rPr>
        <w:t>E. 6.3.3</w:t>
      </w:r>
    </w:p>
    <w:p>
      <w:r>
        <w:t>Ferme queste premesse, l'interpretazione dell'art. 4 cpv. 3 LAAF deve essere effettuata in base al criterio e principio convenzionale della «rilevanza verosimile» (in casu art. 25bis CDI CH-ES) (cfr. sentenze del TAF A-3060/2018 del 3 novembre 2020 consid. 4.3.3; A-4591/2018 del 9 marzo 2020 consid. 4.3.3).</w:t>
      </w:r>
    </w:p>
    <w:p>
      <w:r>
        <w:rPr>
          <w:b/>
        </w:rPr>
        <w:t>E. 6.4.1</w:t>
      </w:r>
    </w:p>
    <w:p>
      <w:r>
        <w:t>Il principio della buona fede o dell'affidamento (cfr. art. 26 della Convenzione di Vienna del 23 maggio 1969 sul diritto dei trattati [CV, RS 0.111]) si applica a titolo di principio d'interpretazione e d'esecuzione dei trattati, nell'ambito dello scambio d'informazioni ai sensi delle Convenzioni di doppia imposizione (cfr. DTF 143 II 202 consid. 8.3; [tra le tante] sentenze del TAF A-2325/2017 del 14 novembre 2018 consid. 4.3.4 con rinvii), come nel caso della CDI CH-ES. Nelle relazioni internazionali la buona fede di uno Stato è presunta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chiesti allo Stato richiesto, lo Stato richiedente cerca di chiarire i punti rimasti all'oscuro (cfr. DTF 142 II 161 consid. 2.1.1; 139 II 404 consid. 7.2.2).</w:t>
      </w:r>
    </w:p>
    <w:p>
      <w:r>
        <w:rPr>
          <w:b/>
        </w:rPr>
        <w:t>E. 6.4.2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(cfr. DTF 144 II 206 consid. 4.4; 142 II 218 consid. 3.3; 142 II 161 consid. 2.1.4; [tra le tante] sentenze del TAFA-6205/2018 del 23 settembre 2019 consid. 2.8 con rinvii; A-3773/2018 dell'8 febbraio 2019 consid. 2.6; A-4044/2015 del 16 febbraio 2016 consid. 2.6 con rinvii).</w:t>
      </w:r>
    </w:p>
    <w:p>
      <w:r>
        <w:rPr>
          <w:b/>
        </w:rPr>
        <w:t>E. 6.5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6.6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w:t>
      </w:r>
    </w:p>
    <w:p>
      <w:r>
        <w:rPr>
          <w:b/>
        </w:rPr>
        <w:t>E. 7</w:t>
      </w:r>
    </w:p>
    <w:p>
      <w:r>
        <w:t>Stabiliti i principi applicabili, il Tribunale esamina la decisione qui impugnata in base alle censure sollevate.</w:t>
      </w:r>
    </w:p>
    <w:p>
      <w:r>
        <w:rPr>
          <w:b/>
        </w:rPr>
        <w:t>E. 7.1</w:t>
      </w:r>
    </w:p>
    <w:p>
      <w:r>
        <w:t>Con l'impugnativa in esame l'insorgente censura la violazione del principio della «rilevanza verosimile» prescritto all'art. 25bis CDI CH-ES, in base al quale si scambiano solo le informazioni verosimilmente rilevanti per l'esecuzione della citata Convenzione. A suo dire, la richiesta di assistenza spagnola ha una rilevanza verosimile soltanto nella misura in cui sussista un assoggettamento fiscale in Spagna nel 2015. Egli ritiene infatti che la stessa sarebbe completamente carente nell'indicare le basi legali del diritto spagnolo che autorizzerebbero l'autorità richiedente ad ottenere le informazioni ai sensi della Convenzione. In tal senso, l'autorità richiedente spagnola avrebbe indicato in maniera approssimativa il motivo per cui nel 2015 il ricorrente sia stato assoggettato erroneamente al regime fiscale speciale relativo ai lavoratori distaccati sul territorio spagnolo, anziché al regime ordinario dell'imposta sul reddito, di cui non è dato sapere quali siano i presupposti di applicazione e gli effetti. A mente del ricorrente tale lacuna nella richiesta spagnola non soltanto non permette alla Svizzera, quale Stato richiesto, di procedere a un controllo di plausibilità del requisito della «rilevanza verosimile», ma neppure permette alla persona interessata di esprimersi con cognizione di causa su tale aspetto, configurando quindi una violazione del diritto di essere sentito tutelato dall'art. 29 Cost.</w:t>
      </w:r>
    </w:p>
    <w:p>
      <w:r>
        <w:rPr>
          <w:b/>
        </w:rPr>
        <w:t>E. 7.2</w:t>
      </w:r>
    </w:p>
    <w:p>
      <w:r>
        <w:t>Come rammentato al consid. 6.1, il requisito della rilevanza verosimile è adempiuto allorquando, al momento della formulazione della domanda, esiste una ragionevole probabilità che le informazioni richieste abbiano un nesso con le circostanze illustrate e quindi si rivelino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inoltre rilevato che i procedimenti in materia di assistenza amministrativa non statuiscono materialmente sull'oggetto della controversia (sentenze del TAF A-6589/2016 del 6 marzo 2018 consid. 4.6.5;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A-5229/2016 del 15 marzo 2017 consid. 4.2.5.1). Conseguentemente ogni censura in proposito deve essere fatta valere davanti alle istanze nazionali competenti (sentenze del TAF A-907/2017 del 14 novembre 2017 consid. 2.2.3; A-4157/2016 ibidem con riferimenti).</w:t>
      </w:r>
    </w:p>
    <w:p>
      <w:r>
        <w:rPr>
          <w:b/>
        </w:rPr>
        <w:t>E. 7.3</w:t>
      </w:r>
    </w:p>
    <w:p>
      <w:r>
        <w:t>In concreto l'autorità richiedente spagnola ha condotto indagini specifiche sullo statuto di A._______, che nel 2014 risultava residente in Venezuela e per l'anno 2015 ha depositato una dichiarazione per l'assoggettamento individuale secondo lo «special scheme for employees posted to spanish territory», essendo impiegato presso la società I._______ (a sua volta oggetto di esame). L'autorità richiedente spagnola ha fornito una descrizione dettagliata dei fatti e delle circostanze che l'hanno indotta a dubitare del fatto che A._______ potesse prevalersi di tale regime fiscale speciale, avendo appurato che quest'ultimo e la moglie avevano acquistato già prima di (...) 2014 (data in cui l'interessato ha presentato domanda per essere assoggettato al regime speciale) alcune proprietà immobiliari in Spagna, dei veicoli ed avendo sostenuto svariate spese fra cui anche un contratto d'affitto per un'abitazione. Ha inoltre descritto i legami fra A._______ e alcune società (I._______, N._______., D._______). Tali circostanze hanno indotto lo Stato richiedente a sospettare che A._______, potesse essere una persona residente in Spagna, non soltanto durante il periodo oggetto d'indagine, ma pure nei dieci anni fiscali precedenti e pertanto soggetta all'imposizione personale in Spagna sull'insieme del suo reddito e della sua sostanza («worldwide income and assets») anziché al regime speciale per i lavoratori distaccati. Benché sommariamente riassunta, la fattispecie è chiara e le domande contenute nelle richieste di assistenza amministrativa del (...) 2021 risultano essere precise e specifiche. Basandosi sulle informazioni fornite dall'autorità richiedente spagnola, sussistono indizi più che sufficienti per desumere un obbligo fiscale in Spagna a carico di A._______ per l'anno 2015, che dovrà tuttavia essere appurato in sede di procedura nazionale spagnola, considerato che il presente procedimento non giudica materialmente la controversia. Limitandosi ad un controllo di plausibilità - che contrariamente all'opinione del ricorrente, è senz'altro possibile - l'AFC ha quindi correttamente rilevato che le informazioni richieste ai detentori delle stesse siti in Svizzera, adempiano al criterio della rilevanza verosimile. Inoltre, i sufficienti legami, da un punto di vista fiscale, rilevati dall'autorità richiedente, e l'insieme degli elementi permette di respingere l'ipotesi che la domanda sia aleatoria o speculativa. Ci sono dunque gli estremi per ritenere che essa, così come formulata, non costituisca una ricerca indiscriminata di informazioni («fishing expedition»), come sembra invece avere allegato il ricorrente con il proprio atto ricorsuale, non sostanziando tuttavia tale censura nel dettaglio.</w:t>
      </w:r>
    </w:p>
    <w:p>
      <w:r>
        <w:rPr>
          <w:b/>
        </w:rPr>
        <w:t>E. 7.4</w:t>
      </w:r>
    </w:p>
    <w:p>
      <w:r>
        <w:t>In tal senso, come già rilevato in precedenza da questo Tribunale (in un caso riguardante l'assistenza amministrativa con l'Italia [sentenze del TAF A-1470/2020 del 27 ottobre 2021 consid. 5.2.2.3; A-3746/2018 del 18 febbraio 2020 consid. 4.2.3]), l'assenza d'indicazione nella richiesta delle basi legali di diritto interno su cui si fonda l'inchiesta fiscale nel Paese richiedente, non è un elemento idoneo ad inficiarne la validità. Tale requisito non è infatti richiesto né dall'art. 25bis par. 1 CDI CH-ES, né dal paragrafo IV del Protocollo aggiuntivo. Peraltro, ai fini dell'assistenza amministrativa, sempre conformemente al principio dell'affidamento (cfr. consid. 5.4 della presente sentenza), è sufficiente la garanzia fornita dallo Stato richiedente, secondo cui «the request is in line with the laws and administrative practices of the authority in charge and the agreement which forms the basis for this request" e "[...] the information would be available under the application of domestic laws and administrative practices». In tale contesto, il Tribunale non intravvede alcun valido motivo per dubitare del buon fondamento giuridico delle richieste dell'autorità spagnola, sicché la censura del ricorrente non può che essere respinta. L'assenza dell'indicazione delle basi legale di diritto interno della domanda, oltre a non costituire un ostacolo al controllo di plausibilità incombente all'autorità richiesta svizzera, neppure configura una violazione del diritto di essere sentito del ricorrente. I requisiti posti dal diritto fiscale spagnolo per determinare se il ricorrente debba essere considerato domiciliato in Spagna durante il periodo in parola e pertanto soggetto al regime ordinario d'imposizione sul reddito e la sostanza, piuttosto che essere riconosciuto quale lavoratore distaccato sul territorio spagnolo soggetto al regime speciale d'imposizione, sono senz'altro pertinenti nell'ambito dell'esame nel merito dell'assoggettamento in Spagna da parte delle autorità fiscali spagnole. In tale contesto, ovviamente il ricorrente avrà diritto di esigere un'illustrazione chiara e completa delle basi legali su cui l'autorità fiscale spagnola desidera fondarsi per motivare un'eventuale decisione d'assoggettamento. Nell'ambito della procedura che ci occupa questa non è tuttavia una questione rilevante (cfr. sentenza del TAF A-4274/2017 del 20 giugno 2018 consid. 3.7.1).</w:t>
      </w:r>
    </w:p>
    <w:p>
      <w:r>
        <w:rPr>
          <w:b/>
        </w:rPr>
        <w:t>E. 8.1</w:t>
      </w:r>
    </w:p>
    <w:p>
      <w:r>
        <w:t>In modo del tutto generico, l'insorgente lamenta altresì una violazione della sfera privata protetta di altri soggetti giuridici, ossia delle società B._______, C._______, D._______, E._______, F._______, G._______, H._______, che la documentazione raccolta nell'ambito dell'istruttoria dimostra essere legate a lui in modi differenti. La trasmissione delle informazioni richieste dall'autorità estera, sarebbe, secondo il ricorrente, contraria alla legislazione svizzera sulla protezione dei dati (LPD ; RS 235.1), applicabile anche nel contesto dell'assistenza internazionale in materia fiscale, circostanza che renderebbe di conseguenza irricevibile la domanda d'assistenza spagnola.</w:t>
      </w:r>
    </w:p>
    <w:p>
      <w:r>
        <w:rPr>
          <w:b/>
        </w:rPr>
        <w:t>E. 8.2</w:t>
      </w:r>
    </w:p>
    <w:p>
      <w:r>
        <w:t>Come sopra esposto (consid. 7.2), le informazioni oggetto della domanda di assistenza amministrativa sono ritenute "verosimilmente rilevanti" per l'esecuzione del diritto fiscale spagnolo, ciò che quindi esclude le allegazioni circa una presunta violazione delle normative a tutela della sfera privata. Nella DTAF 2010/40 il Tribunale adito ha inoltre già avuto modo di sancire che gli importanti interessi economici della Svizzera, come pure l'interesse a rispettare gli impegni internazionali presi, prevalgono sull'interesse individuale delle persone toccate dalla domanda di assistenza amministrativa a tenere segreta la propria situazione patrimoniale (considd. 4.5 e 6 con riferimenti; cfr. anche sentenza del TAF A-6920/2010 del 21 settembre 2011 consid. 5.1.1). D'altro canto, l'art. 25bis par. 2 CDI CH-ES, analogamente a quanto previsto dall'art. 26 del Modello dell'OCSE, disciplina la protezione dei dati e la confidenzialità delle informazioni, così come il principio della specialità (cfr. per un approccio analogo la sentenza del TAF A-7302/2018 del 26 maggio 2020 consid. 7.2). In questo contesto va pure considerato che l'insorgente ha sostanziato in modo del tutto generico le violazioni allegate, ciò che a maggior ragione conduce questo Tribunale a non soffermarsi ulteriormente su tali censure. Al riguardo si ricorda che siccome la motivazione costituisce, insieme alle conclusioni, l'elemento centrale del ricorso, questa dev'essere imprescindibilmente fornita con il rimedio giuridico (sentenza del TAF A-6226/2017 del 21 marzo 2019 consid. 5).</w:t>
      </w:r>
    </w:p>
    <w:p>
      <w:r>
        <w:rPr>
          <w:b/>
        </w:rPr>
        <w:t>E. 8.3</w:t>
      </w:r>
    </w:p>
    <w:p>
      <w:r>
        <w:t>D'altro canto, occorre rilevare che nell'ambito della presente procedura, le suddette società hanno avuto pieno accesso agli atti e disponevano tutte della capacità di ricorrere. Facoltà di cui hanno fatto uso contestualmente al ricorso di A._______, senza tuttavia fornire delle valide motivazioni per cui la trasmissione delle informazioni richieste violerebbe in maniera contraria alle predette norme la propria sfera protetta.</w:t>
      </w:r>
    </w:p>
    <w:p>
      <w:r>
        <w:rPr>
          <w:b/>
        </w:rPr>
        <w:t>E. 9</w:t>
      </w:r>
    </w:p>
    <w:p>
      <w:r>
        <w:t>Per il resto, dall'esame degli atti non emergono elementi che consentano di dubitare dell'adempimento delle altre condizioni materiali per concedere l'assistenza amministrativa.</w:t>
      </w:r>
    </w:p>
    <w:p>
      <w:r>
        <w:rPr>
          <w:b/>
        </w:rPr>
        <w:t>E. 10.1</w:t>
      </w:r>
    </w:p>
    <w:p>
      <w:r>
        <w:t>In considerazione dell'esito della lite, giusta l'art. 63 cpv. 1 PA, le spese di procedura sono poste a carico del ricorrente, integralmente soccombente (cfr. art. 1 segg. del regolamento del 21 febbraio 2008 sulle tasse e sulle spese ripetibili nelle cause dinanzi al Tribunale amministrativo federale [TS-TAF, RS 173.320.2]). Nella fattispecie l'importo complessivo è stabilito in 22'500.- franchi (cfr. art. 4 TS-TAF), che verrà compensato con l'anticipo spese di egual valore versato a suo tempo dal ricorrente, alla crescita in giudicato del presente giudizio.</w:t>
      </w:r>
    </w:p>
    <w:p>
      <w:r>
        <w:rPr>
          <w:b/>
        </w:rPr>
        <w:t>E. 10.2</w:t>
      </w:r>
    </w:p>
    <w:p>
      <w:r>
        <w:t>Visto l'esito della procedura non sono dati i presupposti per l'assegnazione ai ricorrenti di indennità a titolo di spese ripetibili (cfr. 64 cpv. 1 PA a contrario, rispettivamente art. 7 cpv. 1 TS-TAF a contrario).</w:t>
      </w:r>
    </w:p>
    <w:p>
      <w:r>
        <w:rPr>
          <w:b/>
        </w:rPr>
        <w:t>E. 11</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