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A-5081/2014 vom 16. Februar 2016</w:t>
      </w:r>
    </w:p>
    <w:p>
      <w:r>
        <w:t>Bundesverwaltungsgericht, 2016-02-16, DE</w:t>
      </w:r>
    </w:p>
    <w:p>
      <w:r>
        <w:rPr>
          <w:b/>
        </w:rPr>
        <w:t xml:space="preserve">Quelle: </w:t>
      </w:r>
      <w:r>
        <w:t>https://mcp.opencaselaw.ch/entscheid/bvger_A-5081_2014</w:t>
      </w:r>
    </w:p>
    <w:p>
      <w:r>
        <w:t>FR: TAF A-5081/2014 du 16 février 2016</w:t>
      </w:r>
    </w:p>
    <w:p>
      <w:r>
        <w:t>IT: TAF A-5081/2014 del 16 febbraio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2bis BVG). Die Zuständigkeit des Bundesverwaltungsgerichts zur Behandlung der vorliegenden Beschwerde ist somit gegeben (vgl. auch C-7023/2013 vom 2. Juli 2015 E. 1.1). Auf die im Übrigen form- und fristgerecht eingereichte Beschwerde ist somit einzutreten.</w:t>
      </w:r>
    </w:p>
    <w:p>
      <w:r>
        <w:rPr>
          <w:b/>
        </w:rPr>
        <w:t>E. 1.2</w:t>
      </w:r>
    </w:p>
    <w:p>
      <w:r>
        <w:t>Das Verfahren richtet sich gemäss Art. 37 VGG nach den Bestimmungen des VwVG, soweit das VGG nichts anderes bestimmt.</w:t>
      </w:r>
    </w:p>
    <w:p>
      <w:r>
        <w:rPr>
          <w:b/>
        </w:rPr>
        <w:t>E. 1.3</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BGE 134 V 315 E. 1.2; zum Ganzen: Urteil des Bundesverwaltungsgerichts C-7023/2013 vom 2. Juli 2015 E. 2.1).</w:t>
      </w:r>
    </w:p>
    <w:p>
      <w:r>
        <w:rPr>
          <w:b/>
        </w:rPr>
        <w:t>E. 1.4</w:t>
      </w:r>
    </w:p>
    <w:p>
      <w:r>
        <w:t>Das Bundesverwaltungsgericht kann den angefochtenen Entscheid (vorliegend die Verfügung vom 6. August 2014)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C-7023/2013 vom 2. Juli 2015 E. 2.2; André Moser/Michael Beusch/Lorenz Kneubühler, Prozessieren vor dem Bundesverwaltungsgericht, 2. Aufl., 2013, Rz. 2.149).</w:t>
      </w:r>
    </w:p>
    <w:p>
      <w:r>
        <w:rPr>
          <w:b/>
        </w:rPr>
        <w:t>E. 1.5</w:t>
      </w:r>
    </w:p>
    <w:p>
      <w:r>
        <w:t>Im Beschwerdeverfahren gilt sodann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 und statt vieler Urteil des Bundesverwaltungsgerichts C-6221/2014 vom 17. August 2015 E. 3.1). Er betrug im vorliegend zu beurteilenden Jahr 2012 Fr. 20'880.-- (vgl. den zu jenem Zeitpunkt gültigen Art. 5 BVV 2 [AS 2010 4587] und vorne E. 1.3; vgl. Urteil des Bundesverwaltungsgerichts C-7023/2013 vom 2. Juli 2015 E. 3.3). In Art. 7 Abs. 1 BVG wird präzisiert, dass solche Arbeitnehmende ab dem 1. Januar nach Vollendung des 17. Altersjahres für die Risiken Tod und Invalidität und ab dem 1. Januar nach Vollendung des 24. Altersjahres auch für das Alter der obligatorischen Versicherung unterstehen. 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dazu detailliert das Urteil des Bundesverwaltungsgerichts C-7023/2013 vom 2. Juli 2015 E. 3.4).</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Auffangeinrichtung BVG rückwirkend zum Anschluss (Art. 11 Abs. 6 BVG). 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2014). Dieses Reglement bildet (auch im vorliegenden Fall) integrierenden Bestandteil der Anschlussverfügung.</w:t>
      </w:r>
    </w:p>
    <w:p>
      <w:r>
        <w:rPr>
          <w:b/>
        </w:rPr>
        <w:t>E. 2.2.3</w:t>
      </w:r>
    </w:p>
    <w:p>
      <w:r>
        <w:t>Die Auffangeinrichtung BVG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BVG zur Erfüllung ihrer Aufgaben nach Art. 60 Abs. 2 Bst. a und b BVG Verfügungen erlassen.</w:t>
      </w:r>
    </w:p>
    <w:p>
      <w:r>
        <w:rPr>
          <w:b/>
        </w:rPr>
        <w:t>E. 3</w:t>
      </w:r>
    </w:p>
    <w:p>
      <w:r>
        <w:t>Im vorliegenden Fall hat die Vorinstanz die Beschwerdeführerin mittels angefochtener Verfügung rückwirkend per 1. Januar 2012 zwangsweise angeschlossen und ihr die damit einhergehenden Kosten auferlegt. Zu prüfen ist, ob der verfügte Zwangsanschluss (vgl. nachfolgend E. 3.1 ff.) und die Kostenauferlegung (vgl. nachfolgend E. 3.2 ff.) zu Recht erfolgt sind.</w:t>
      </w:r>
    </w:p>
    <w:p>
      <w:r>
        <w:rPr>
          <w:b/>
        </w:rPr>
        <w:t>E. 3.1</w:t>
      </w:r>
    </w:p>
    <w:p>
      <w:r>
        <w:t>Zunächst ist auf die Frage einzugehen, ob die Vorinstanz - wie von der Beschwerdeführerin sinngemäss beantragt - ausnahmsweise auf einen Zwangsanschluss hätte verzichten können. Diesbezüglich ist Folgendes festzuhalten:</w:t>
      </w:r>
    </w:p>
    <w:p>
      <w:r>
        <w:rPr>
          <w:b/>
        </w:rPr>
        <w:t>E. 3.1.1</w:t>
      </w:r>
    </w:p>
    <w:p>
      <w:r>
        <w:t>Die Beschwerdeführerin beschäftigte im Jahr 2012 sieben Angestellte, von welchen einer der obligatorischen Versicherung unterstand (zu den diesbezüglichen Voraussetzungen vgl. E. 2.1.2). Dies ist soweit unbestritten. Die Beschwerdeführerin ist lediglich der Auffassung, dass in Bezug auf diese eine Person - aufgrund der konkreten Umstände - von einer Versicherung abzusehen sei. Die Beschwerdeführerin macht dabei sinngemäss geltend, dass die für das Jahr 2012 grundsätzlich obligatorisch zu versichernde Person aufgrund ihres Alters nur für die Risiken Tod und Invalidität zu versichern gewesen wäre (vgl. dazu E. 2.1.2) und sich dies vor dem Hintergrund, dass sie in den folgenden Jahren den für eine Versicherung nötigen Jahresmindestlohn nicht mehr erreicht habe, als unverhältnismässig erwiesen hätte bzw. erweise (Sachverhalt Bst. A.d). Dass eine Ausnahme von der obligatorischen Versicherung gemäss Art. 1j BVV 2 gegeben gewesen wäre (E. 2.1.2), wird von der Beschwerdeführerin hingegen weder geltend gemacht noch geht dergleichen aus den Akten hervor.</w:t>
      </w:r>
    </w:p>
    <w:p>
      <w:r>
        <w:rPr>
          <w:b/>
        </w:rPr>
        <w:t>E. 3.1.2</w:t>
      </w:r>
    </w:p>
    <w:p>
      <w:r>
        <w:t>Der Argumentation der Beschwerdeführerin, eine Versicherung wäre im vorliegenden Fall "unverhältnismässig" gewesen und hätte deshalb unterlassen werden können, kann nicht gefolgt werden. Es wird immer Fälle geben, in welchen jemand nur knapp der obligatorischen Versicherung untersteht. Dies vermag jedoch keinen Grund für ein jeweiliges Absehen von der obligatorischen Versicherung darzustellen; eine entsprechende gesetzliche Grundlage ist weder ersichtlich noch geltend gemacht. Entscheidend ist im vorliegenden Fall ausschliesslich, dass die Beschwerdeführerin im Jahr 2012 eine Person beschäftigte, welche - unbestrittenermassen - die Kriterien für eine obligatorische Versicherung erfüllte und - ebenso unbestritten - keine Ausnahme im Sinne der einschlägigen Verordnungsbestimmung gegeben war (E. 2.1.2).</w:t>
      </w:r>
    </w:p>
    <w:p>
      <w:r>
        <w:rPr>
          <w:b/>
        </w:rPr>
        <w:t>E. 3.2</w:t>
      </w:r>
    </w:p>
    <w:p>
      <w:r>
        <w:t>In einem zweiten Schritt ist der Frage nachzugehen, ob die Kosten für den erfolgten Zwangsanschluss zu Recht der Beschwerdeführerin auferlegt worden sind. Dies wäre dann der Fall, wenn die Beschwerdeführerin diese Kosten in rechtswesentlicher Weise verursacht hat (E. 2.2.2).</w:t>
      </w:r>
    </w:p>
    <w:p>
      <w:r>
        <w:rPr>
          <w:b/>
        </w:rPr>
        <w:t>E. 3.2.1.1</w:t>
      </w:r>
    </w:p>
    <w:p>
      <w:r>
        <w:t>Die Beschwerdeführerin lehnt jede Kostenfolge zu ihren Lasten ab. Sie begründet dies damit, dass der Fall aus ihrer Sicht durch eine angemessene Kommunikation der Vorinstanz (vor Erlass der angefochtenen Verfügung) aussergerichtlich und ohne administrativen Aufwand hätte geklärt werden können.</w:t>
      </w:r>
    </w:p>
    <w:p>
      <w:r>
        <w:rPr>
          <w:b/>
        </w:rPr>
        <w:t>E. 3.2.1.2</w:t>
      </w:r>
    </w:p>
    <w:p>
      <w:r>
        <w:t>Demgegenüber weist die Vorinstanz darauf hin, dass die Beschwerdeführerin trotz mehrfacher Aufforderung keinen Nachweis für den Anschluss an eine registrierte Personalvorsorgeeinrichtung erbracht habe und daher zu Recht zwangsweise an die Auffangeinrichtung BVG angeschlossen worden sei. Den damit verbundenen - von ihr selbst verursachten - Verwaltungsaufwand habe die Beschwerdeführerin zu tragen, zumal ihr diese Kosten nach geltendem Recht in Rechnung zu stellen seien (E. 2.2.2).</w:t>
      </w:r>
    </w:p>
    <w:p>
      <w:r>
        <w:rPr>
          <w:b/>
        </w:rPr>
        <w:t>E. 3.2.2.1</w:t>
      </w:r>
    </w:p>
    <w:p>
      <w:r>
        <w:t>Zunächst gilt es festzuhalten, dass die in Frage stehenden Kosten nicht dadurch hätten vermieden werden können, dass die Vorinstanz - wie von der Beschwerdeführerin beantragt - ausnahmsweise auf einen Zwangsanschluss verzichtet hätte. Denn wie in E. 3.1.2 dargelegt, erweist sich ein solcher Verzicht als unzulässig.</w:t>
      </w:r>
    </w:p>
    <w:p>
      <w:r>
        <w:rPr>
          <w:b/>
        </w:rPr>
        <w:t>E. 3.2.2.2</w:t>
      </w:r>
    </w:p>
    <w:p>
      <w:r>
        <w:t>Damit bleibt zu prüfen, ob die Vorinstanz der Beschwerdeführerin aufgrund von deren Schreiben vom 1. April 2014 vor Verfügung des Zwangsanschlusses abermals die Möglichkeit hätte geben müssen, allenfalls die damit verbundenen Kosten abzuwenden. Dies namentlich durch einen Hinweis darauf, dass die im genannten Schreiben gewünschte Ausnahme nicht gewährt werden könne. Diesbezüglich ist Folgendes zu beachten: Wie aus dem geschilderten Sachverhalt hervorgeht, war die Beschwerdeführerin bereits durch die AHV-Ausgleichskasse mehrmals über ihre Pflichten als Arbeitgeberin mit BVG-pflichtigem Personal informiert und zu entsprechendem Handeln aufgefordert worden (vgl. Sachverhalt Bst. A.b sowie E. 2.2.2). Nachdem die Beschwerdeführerin darauf nicht reagiert hatte, wurde der Fall - wie gesetzlich vorgesehen - der Vorinstanz gemeldet (E. 2.2.2). Auch diese forderte die Beschwerdeführerin zunächst schriftlich auf, sich innerhalb von zwei Monaten einer Vorsorgeeinrichtung anzuschliessen oder aber eine Bestätigung der AHV-Ausgleichskasse einzureichen, dass im Zeitraum ab 1. Januar 2012 keine BVG-pflichtigen Arbeitnehmenden beschäftigt wurden. Gleichzeitig wurde für den Fall, dass dieser Anweisung nicht nachgekommen werden sollte, ein zwangsweiser Anschluss gemäss Art. 60 BVG angekündigt. Dabei wurde auch auf die in diesem Fall anfallenden Verfahrenskosten von mindestens Fr. 825.-- hingewiesen (vgl. Sachverhalt Bst. A.c). Die Beschwerdeführerin ist ihrerseits weder den Anweisungen der AHV-Ausgleichskasse noch den unmissverständlichen Anweisungen der Vorin-stanz nachgekommen. Dies trotz Einsicht, dass einer ihrer Mitarbeiter tatsächlich der obligatorischen Versicherung unterstand. Namentlich hat es die Beschwerdeführerin unterlassen, sich innert der grosszügig bemessenen Fristen einer registrierten Vorsorgeeinrichtung ihrer Wahl (vgl. E. 2.2.1) anzuschliessen. Dies hätte einen Zwangsanschluss und die damit verbundenen Kosten ohne Weiteres verhindert. Hingegen ersuchte sie die Vor-instanz mit Schreiben vom 1. April 2014 darum, "aus verwaltungsökonomischen Gründen" von der Anschlusspflicht abzusehen. Der Beschwerdeführerin hätte - nicht zuletzt anhand der genannten behördlichen Informationen - bewusst sein müssen, dass es grundsätzlich nicht möglich ist, geltende rechtliche Bestimmungen im Einzelfall "ausnahmsweise" nicht anzuwenden. Die Vorinstanz hat der Beschwerdeführerin mit Schreiben vom 19. Februar 2014 einerseits aufgezeigt, was zu tun ist, sollte sie BVG-pflichtige Arbeitnehmende beschäftigen und andererseits auch darauf hingewiesen, was zu tun ist, sollte sie kein BVG-pflichtiges Personal beschäftigen. Sowohl anhand dieser Ausführungen bzw. klaren Anweisungen der Vorinstanz als auch anhand der rechtlichen Grundlagen, auf welche sich diese stützte (und welche die Beschwerdeführerin als Arbeitgeberin ohnehin hätte kennen müssen), hätte der Beschwerdeführerin klar sein müssen, dass es keine "Zwischenlösung" gibt und sie sich zwingend innerhalb der gesetzten Frist einer Vorsorgeeinrichtung anschliessen muss. Nach dem Dargelegten kann der Vorinstanz kein Vorwurf dahingehend gemacht werden, sie hätte sich nach Erhalt des Schreibens der Beschwerdeführerin vom 1. April 2014 nochmals an diese wenden und ihr erklären müssen, dass ein ausnahmsweiser "Nichtanschluss" an eine Vorsorgeeinrichtung nicht in Frage komme. Die Vorinstanz ist berechtigt und verpflichtet, zur Erfüllung ihrer Aufgaben Verfügungen zu erlassen (E. 2.2.3). Dies hat sie im vorliegenden Fall mit Verfügung vom 6. August 2014 getan und die Beschwerdeführerin - entsprechend vorgängiger Androhung - zwangsweise angeschlossen, zumal diese ihrer Pflicht zum Anschluss an eine Vorsorgeeinrichtung allen Aufforderungen zum Trotz nicht nachgekommen war. Die Beschwerdeführerin ihrerseits hat es versäumt, durch die angezeigten Vorkehrungen den Zwangsanschluss und die damit verbundenen Kosten zu vermeiden.</w:t>
      </w:r>
    </w:p>
    <w:p>
      <w:r>
        <w:rPr>
          <w:b/>
        </w:rPr>
        <w:t>E. 3.3.1</w:t>
      </w:r>
    </w:p>
    <w:p>
      <w:r>
        <w:t>Nach dem Gesagten ist zum einen festzuhalten, dass die Vorinstanz die Beschwerdeführerin zu Recht zwangsweise angeschlossen hat (vgl. E. 2.2.3). Zum anderen ist erstellt, dass die Beschwerdeführerin den Zwangsanschluss und die damit einhergehenden Verfahrenskosten - durch die Unterlassung des pflichtgemässen Anschlusses an eine Vorsorgeeinrichtung ihrer Wahl (E. 2.2.1) - selbst verursacht und verschuldet hat. Damit wurden ihr die mit dem Zwangsanschluss einhergehenden Kosten zu Recht auferlegt (vgl. E. 2.2.2 und Urteil des Bundesverwaltungsgerichts C-4897/2011 vom 2. Juli 2014 E. 4.1). Sodann entspricht die Höhe der von der Vorinstanz eingeforderten Kosten (Fr. 825.--) dem Kostenreglement der Auffangeinrichtung BVG (Stand 1. Januar 2014) und dieses erweist sich - soweit hier interessierend - als rechtskonform (vgl. Urteil des Bundesgerichts 9C_924/2009 vom 31. Mai 2010 E. 5 sowie Urteile des Bundesverwaltungsgerichts C-4897/2011 vom 2. Juli 2014 E. 4.1 und C-3291/ 2011 vom 2. Mai 2013 E. 6.1 mit weiteren Hinweisen). Gegenteiliges wird von der Beschwerdeführerin auch nicht geltend gemacht.</w:t>
      </w:r>
    </w:p>
    <w:p>
      <w:r>
        <w:rPr>
          <w:b/>
        </w:rPr>
        <w:t>E. 3.3.2</w:t>
      </w:r>
    </w:p>
    <w:p>
      <w:r>
        <w:t>Entsprechend dem Dargelegten ist die Beschwerde abzuweisen.</w:t>
      </w:r>
    </w:p>
    <w:p>
      <w:r>
        <w:rPr>
          <w:b/>
        </w:rPr>
        <w:t>E. 4.1</w:t>
      </w:r>
    </w:p>
    <w:p>
      <w:r>
        <w:t>Ausgangsgemäss hat die Beschwerdeführerin bzw. ihre Rechtsnachfolgerin auch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Parteientschädigungen werden keine ausgerichtet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