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A-5069/2010 vom 28. April 2011</w:t>
      </w:r>
    </w:p>
    <w:p>
      <w:r>
        <w:t>Bundesverwaltungsgericht, 2011-04-28, DE</w:t>
      </w:r>
    </w:p>
    <w:p>
      <w:r>
        <w:rPr>
          <w:b/>
        </w:rPr>
        <w:t xml:space="preserve">Quelle: </w:t>
      </w:r>
      <w:r>
        <w:t>https://mcp.opencaselaw.ch/entscheid/bvger_A-5069_2010</w:t>
      </w:r>
    </w:p>
    <w:p>
      <w:r>
        <w:t>FR: TAF A-5069/2010 du 28 avril 2011</w:t>
      </w:r>
    </w:p>
    <w:p>
      <w:r>
        <w:t>IT: TAF A-5069/2010 del 28 aprile 2011</w:t>
      </w:r>
    </w:p>
    <w:p>
      <w:pPr>
        <w:pStyle w:val="Heading2"/>
      </w:pPr>
      <w:r>
        <w:t>Regeste</w:t>
      </w:r>
    </w:p>
    <w:p>
      <w:r>
        <w:t>Zölle</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VwVG. Die vorliegende Beschwerde richtet sich gegen den Beschwerdeentscheid der Zollkreisdirektion Basel vom 10. Juni 2010. Bei Entscheiden dieser Behörde handelt es sich grundsätzlich um Verfügungen im Sinne des VwVG, die gemäss Art. 31 VGG in Verbindung mit Art. 33 Bst. d VGG beim Bundes­verwaltungs­gericht angefochten werden können. Im Verfahren vor dieser Instanz wird die Zollverwaltung durch die OZD ver­treten (Art. 116 Abs. 2 ZG).</w:t>
      </w:r>
    </w:p>
    <w:p>
      <w:r>
        <w:rPr>
          <w:b/>
        </w:rPr>
        <w:t>E. 1.2</w:t>
      </w:r>
    </w:p>
    <w:p>
      <w:r>
        <w:t>Ob das Bundesverwaltungsgericht allerdings auch funktionell zustän­dig ist, hängt davon ab, ob die Zollkreisdirektion Basel als Beschwerde-ins­tanz (Art. 116 Abs. 1 ZG) oder in erster Instanz entschieden hat (Art. 116 Abs. 1bis ZG). Zur Behandlung der gegen die Verfügung der Zollkreisdirektion gerichteten Beschwerde ist im ersten Fall das Bundesverwaltungsgericht zuständig, im zweiten Fall die OZD. Die funktionelle Zuständigkeit des Bundesverwaltungsgerichts ist mit anderen Worten dann gegeben, wenn es über einen Entscheid der Zollkreisdirektion zu befinden hat, welcher sich mit der Beschwerde gegen eine "Verfügung der Zollstelle" (vgl. Art. 116 Abs. 1 ZG) befasst. Folglich stellt sich für die Bejahung der Frage der Zuständigkeit des Bundesverwaltungsgerichts die Vorfrage, ob im Zusammenhang mit den vorliegend verwendeten Ausfuhrdeklarationen (Formular 11.44) überhaupt Verfügungen vorliegen, die bei der Zollkreisdirektion anfechtbar sind (Art. 116 Abs. 1 und 3 ZG).</w:t>
      </w:r>
    </w:p>
    <w:p>
      <w:r>
        <w:rPr>
          <w:b/>
        </w:rPr>
        <w:t>E. 1.2.1.1</w:t>
      </w:r>
    </w:p>
    <w:p>
      <w:r>
        <w:t>Auf das Verfahren der Zollveranlagung findet das VwVG keine Anwendung (Art. 3 Bst. e VwVG). Nach ständiger Recht­­sprechung unterliegt das Veranlagungsverfahren den vom Selbstdek­­larations­prin­zip getragenen besonderen Vorschriften des Zollrechts (statt vieler: Urteil des Bundesverwaltungsgerichts A-3626/2009 vom 7. Juli 2010 E. 2.2 mit weiteren Hinweisen; vgl. auch Botschaft vom 15. De­zember 2003 über ein neues Zollgesetz, in: BBl 2004 567, 612; vgl. Barbara Schmid, in: Kocher/Cla­­va­detscher [Hrsg.], Stämpflis Hand­kommentar Zollgesetz [nachfolgend: Zoll­­kommentar], Bern 2009, Rz. 3 zu Art. 18; Barbara Henzen, in: Zollkommentar, a.a.O., Rz. 3 zu Art. 25; vgl. auch unten E. 2.2). Damit wird das gesamte Verfahren von der Gestellung der Waren bei der Zollstelle bis zum Erlass der Veranlagungsverfügung (Art. 38 ZG bzw. Art. 85 ZG) bzw. bis zur Freigabe der gestellten und angemeldeten Waren vom VwVG nicht erfasst (vgl. zum Ganzen: Remo Arpagaus, Zollrecht, in: Koller/Müller/Tan­querel/Zim­merli [Hrsg.], Schweizerisches Bundesverwaltungsrecht, Band XII, Basel 2007, Rz. 447). Für das Zollveranlagungsverfahren massgebend sind also die spezialgesetz­lichen Bestim­mungen des Zollrechts (vgl. Art. 21 ff. ZG), die dem VwVG vorgehen. Das Bundesgericht hat denn auch die Anwendbarkeit von Formvor­­­schriften etwa über die Eröffnung und Begründung von Verfügungen und deren Rechtsmittelbelehrung (Art. 34 VwVG und Art. 35 VwVG) aus­drück­­lich vom Zollverfah­­ren aus­ge­schlossen (BGE 101 Ib 99 E. 2a, 100 Ib 8 E. 2a; Urteil des Bundesverwaltungsgerichts A 1791/2009 vom 28. September 2009 E. 2.2.1; vgl. auch bereits Ent­scheide der Zollrekurskommission [ZRK] vom 28. Ok­to­ber 2003, veröffentlicht in: Verwaltungspraxis der Bundesbehörden [VPB] 68.51 E. 3c und in: Archiv für Schweizerisches Ab­gaberecht [ASA] 73 573 ff.; vom 13. Februar 1995, in: VPB 61.18 E. 3a). Die aus der Bundesver­­fassung abgeleiteten Ver­fah­rensgarantien ­- wie die Ge­setz­mässig­­­keit des Verwaltungshandelns, das Willkürverbot sowie der An­spruch auf rechtliches Gehör - sind allerdings dennoch zu beachten (BGE 101 Ib 99 E. 2b; Urteil des Bundesverwaltungsgerichts A-1791/2009 vom 28. September 2009 E. 2.2; vgl. auch Entscheid der ZRK vom 28. Ok­tober 2003, a.a.O., E. 3c; Martin Kocher, in: Zollkommentar, a.a.O., Rz. 9 ff. und 24 ff. zu Art. 116; Nadine Mayhall, in: Wald­mann/Weissenberger [Hrsg.], VwVG, Praxiskommentar zum Bundesgesetz über das Verwaltungsverfah­ren [nachfolgend: Praxiskommentar], Basel/Genf 2009, N. 39 zu Art. 3). Die zitierte Rechtsprechung erging zwar noch zum alten Zollgesetz vom 1. Oktober 1925 (AS 42 287), die gesetzlichen Grundlagen sind im geltenden ZG inhaltlich allerdings gleich geblieben, so dass kein Anlass besteht, von dieser Rechtsprechung abzuweichen.</w:t>
      </w:r>
    </w:p>
    <w:p>
      <w:r>
        <w:rPr>
          <w:b/>
        </w:rPr>
        <w:t>E. 1.2.1.2</w:t>
      </w:r>
    </w:p>
    <w:p>
      <w:r>
        <w:t>Das streitige Zollverfahren hingegen wird im ZG lediglich in den Grundzügen geregelt. Neben der Regelung des Anfechtungsobjekts und der Zuständigkeit wird in Art. 116 ZG die Frist für die Einreichung einer Beschwerde festgelegt; im Übrigen verweist Art. 116 Abs. 4 ZG ausdrücklich auf die allgemeinen Bestimmungen der Bundesrechtspflege. Auf das Beschwerdeverfahren findet somit grundsätzlich die allgemeine Verfahrensordnung für die Verwaltungsrechtspflege des Bundes Anwendung (Arpagaus, a.a.O., N. 447). Entsprechend wird die Erstreckung und die Wiederherstellung der Beschwerdefrist von Art. 116 Abs. 3 ZG durch Art. 22 und Art. 24 VwVG geregelt (vgl. etwa: Urteile des Bundesverwaltungs­gerichts A 1118/2010 vom 8. Juli 2010 S. 5, ausführlich: A 3213/2009 vom 7. Juli 2010 E. 1.3, ausführlich: A 1791/2009 vom 28. September 2009 E. 2.2, zum alten Zollgesetz: A 5612/2007 vom 1. März 2010 E. 2.2.3, A-5798/2007 vom 6. Juli 2009 E. 2.7 [worin ohne nähere Ausführungen von der analogen Anwendbarkeit von Art. 24 VwVG ausgegangen wurde], A-5104/2007 vom 19. Januar 2009 E. 2.4, A 7801/2007 vom 5. März 2008 E. 3, A 1680/2006 vom 26. November 2007 E. 3.2.1; ebenso bereits die ZRK, vgl. etwa Entscheide der ZRK vom 13. Februar 1995, veröffentlicht in: VPB 61.18 E. 3a und [unpublizierte] E. 3c, 1996-003 vom 3. Juni 1996 E. 2a, 1993-835 vom 24. März 1995 E. 2; für die Lehre: vgl. Koch, in: Zollkommentar, a.a.O., Rz. 41, Rz. 78 zu Art. 116; Arpagaus, a.a.O., N. 447; Raedersdorf, in: Zollkommentar, a.a.O., Rz. 4 zu Art. 34).</w:t>
      </w:r>
    </w:p>
    <w:p>
      <w:r>
        <w:rPr>
          <w:b/>
        </w:rPr>
        <w:t>E. 1.2.2</w:t>
      </w:r>
    </w:p>
    <w:p>
      <w:r>
        <w:t>Mit Blick auf den in Art. 116 Abs. 1 ZG verankerten Rechtsschutz ist vor dem Hintergrund des bisher Gesagten zunächst festzu­halten, dass mit "Verfügungen der Zollstelle" (auch) die Veranlagungsverfügungen (gemäss Art. 38 ZG und Art. 85 ZG) ge­meint sind. Diese sind bei der Zollkreisdirektion anfechtbar (Art. 116 Abs. 1 ZG). Wie bereits erwähnt (vgl. E. 1.2), ist vorliegend der Frage nachzugehen, ob im Zusammenhang mit den strittigen Ausfuhrdeklarationen derartige - bei der Zollkreisdirektion anfechtbare - Veran­lagungsverfügungen vorliegen. Im vorliegenden Fall deklarierte die Beschwerdeführerin ihre Ausfuhren auf dem Formular 11.44 mit der Bezeichnung "Ausfuhrdeklaration für Rohtabak und Tabakfabrikate mit Rückerstattung". Bei dieser "Ausfuhrdeklaration" handelt es sich um ein von der Zollverwaltung vorgedrucktes, dreiteiliges Formular, mit dem die Zollpflichtigen ihre Waren selbst zu deklarieren haben. Das Formular ist in den entsprechen­den Feldern mit Stempel und Unterschrift des Deklaranten sowie des Ex­porteurs zu versehen. Die "Annahme" der Zolldeklaration durch die Zollbehörde wird durch den Amtsstempel des Zolls sowie durch die Unterschrift des Zollbeamten im entsprechenden Feld bestätigt. Der als "Original" bezeichnete Formular-Abschnitt trägt den Buchstaben A, die als "Doppel" bezeichneten, identisch gestalteten Abschnitte tragen die Buchstaben B und C. Diese werden ebenfalls mit Amtsstempel der Zollstelle und Unterschrift des Beamten versehen. Das Original A verbleibt nach Angaben der OZD bei der Zollstelle, welche dieses an die Sektion Tabak und Bierbesteuerung sendet, zwecks Bearbeitung des Rück­erstattungs­gesuches betreffend Tabaksteuer. Die Doppel B und C werden dem Zollpflich­tigen ausgehändigt. Das Doppel B dient dem Empfänger zur Rückforderung der Tabaksteuer. Das Doppel C wird - wiederum nach Angaben der OZD - als "eigentliche Veranlagungsverfügung" betrachtet. Dieses wird allerdings weder als "Veranlagungsverfügung" oder "Verfügung" bezeichnet, noch enthält es eine Rechtsmittelbelehrung.</w:t>
      </w:r>
    </w:p>
    <w:p>
      <w:r>
        <w:rPr>
          <w:b/>
        </w:rPr>
        <w:t>E. 1.2.3</w:t>
      </w:r>
    </w:p>
    <w:p>
      <w:r>
        <w:t>Ausführungsgemäss untersteht das Zollveranlagungsverfahren nicht dem VwVG und muss deshalb auch nicht den formellen Anforderungen dieses Gesetzes genügen; namentlich ist eine Rechtsmittelbelehrung nicht zwingend erforderlich (E. 1.2.1.1). Wenn also die vorliegend strittigen Doppel C, d.h. nach Ausführungen der Vorinstanz die "eigentlichen Veranlagungsverfügungen", weder mit dieser Bezeichnung noch mit einer Rechtsmittelbelehrung versehen sind, ist dies gemäss konstanter Rechtsprechung nicht zu beanstanden. Der von der Zollmeldepflichtigen deklarierte Inhalt des entsprechenden Formulars und die daraus allenfalls fliessenden Rechte und Pflichten werden mit der Annahme durch die Zollstelle, d.h. durch die Beisetzung des Amtsstempels (vgl. Raedersdorf, in: Zollkommentar, a.a.O., Rz. 3 zu Art. 33; vgl. auch Entscheid der ZRK vom 28. Oktober 2003, veröffentlich in: VPB 68.51 E. 5b, wonach durch die Beisetzung des Amtsstempels die Zolldeklaration bestätigt werde, was für deren hoheitliche Annahme genüge), verbindlich festgelegt (vgl. Art. 33 Abs. 1 ZG). Die strittigen - durch das Zollamt angenommenen - Ausfuhrdeklarationen stellen somit "Verfügungen der Zollstelle" dar, die bei der Zollkreisdirektion angefochten werden können. Das Bundesverwaltungsgericht ist folglich zur Beurteilung der Beschwerdeentscheide der Zollkreisdirektion auch funktionell zuständig (vgl. oben E. 1.2). Dennoch sei an dieser Stelle angemerkt, dass es aufgrund der vorhandenen technischen Möglichkeiten ein Leichtes wäre, auf dem Formular den entsprechenden Vermerk anzubringen, wonach es sich bei der durch die Zollstelle angenommenen Ausfuhrdeklaration (Doppel C) um eine "Veranlagungsverfügung" handelt und diese mit einer Rechtsmittelbelehrung zu versehen. Auch im Rahmen des zollrechtlichen "Massenverfahrens" wären die entsprechenden Hinweise ohne erheblichen Verwaltungsmehraufwand denkbar. Insbesondere unter den Gesichtspunkten, dass zum einen ein als "Doppel" bezeichnetes Formular die verfahrensrechtlich entscheidende Veranlagungsverfügung darstellt (ob es sich beim Original A und dem Doppel B nach Auffassung der Vorinstanz ebenfalls um "Veranlagungsverfügungen" handelt, ist aufgrund ihrer Ausführungen unklar, braucht aber hier nicht geklärt zu werden), und dass zum andern den identisch gestalteten Abschnitten unterschiedliche Funktionen in - mit den Worten der OZD - "separaten und nicht miteinander verbundenen Verfahren" zu kommen (vgl. auch oben E. 1.2.2), wäre ein entsprechender Hinweis hilfreich und würde die Rechtssicherheit erhöhen.</w:t>
      </w:r>
    </w:p>
    <w:p>
      <w:r>
        <w:rPr>
          <w:b/>
        </w:rPr>
        <w:t>E. 1.3</w:t>
      </w:r>
    </w:p>
    <w:p>
      <w:r>
        <w:t>Anfechtungsobjekt in einem Verfahren vor dem Bundesverwaltungsgericht bildet regelmässig der angefochtene, vorinstanzliche Entscheid, soweit er im Streit liegt. Vorliegend ist noch strittig, ob die Vorinstanz auf den von der Beschwerdeführerin eingereichten "recours" zu Recht nicht eingetreten ist. Mit Beschwerde gegen einen solchen Nichteintretensentscheid kann nur geltend gemacht werden, die Vorinstanz sei zu Unrecht auf das eingereichte Rechtsmittel nicht eingetreten. Damit bleibt das Anfechtungsobjekt auf die Eintretensfrage beschränkt, deren Verneinung als Verletzung von Bundesrecht mit Beschwerde gerügt werden kann. Die beschwerdeführende Partei kann entsprechend nur die Anhandnahme beantragen, nicht aber die Änderung oder Aufhebung der angefochtenen Verfügung verlangen; auf materielle Begehren ist nicht einzutreten (statt vieler: Urteile des Bundesverwaltungs­gerichts A 5798/2007 vom 6. Juli 2009 E. 1.4, A-5104/2007 vom 19. Ja­nuar 2009 E. 1.3; André Moser/Michael Beusch/Lorenz Kneubüh­ler, Prozessieren vor dem Bundesverwaltungsgericht, Basel 2008, N. 2.164). Auf die vorliegende Beschwerde ist folglich nicht einzutreten, soweit mit ihr über die Ein­tretensfrage hinaus auch die Rechtmässigkeit einer allfälligen Zollnach­forderung bestritten wird. Auf die im Übrigen form- und fristgerecht eingereichte Beschwerde ist einzutreten (siehe aber E. 4.1).</w:t>
      </w:r>
    </w:p>
    <w:p>
      <w:r>
        <w:rPr>
          <w:b/>
        </w:rPr>
        <w:t>E. 1.4</w:t>
      </w:r>
    </w:p>
    <w:p>
      <w:r>
        <w:t>Das Verfahren wird in einer der vier Amtssprachen geführt, in der Regel in der Sprache, in der die Parteien ihre Begehren gestellt haben oder stellen würden (Art. 33a Abs. 1 VwVG). Im Beschwerdeverfahren ist die Sprache des angefochtenen Entscheids massgebend. Verwenden die Parteien eine andere Amtssprache, so kann das Verfahren in dieser Sprache geführt werden (Art. 33a Abs. 2 VwVG). Die "Kann-Vorschrift" gibt der Behörde ein gewisses Ermessen. Bei dessen Ausübung hat der Spruchkörper alle relevanten Umstände zu berücksichtigen, wie beispielsweise die infrage stehenden Interessen, die Prozessökonomie, die Verfahrensbeschleunigung sowie insbesondere das aus Art. 29 Abs. 1 BV abgeleitete Gebot der Waffengleichheit und das Prinzip der "Fairness" (vgl. Urteil des Bundesverwaltungsgerichts A 3067/2008 vom 2. Sep­tem­ber 2010 E. 1.1.3; vgl. Bernard Maitre/Va­­nessa Thalmann [Said Huber], in: Praxiskommentar, a.a.O., N. 18 zu Art. 33a; zur Garantie des fairen Verfahrens: BGE 133 I 1 E. 5.3, 131 I 272 E. 1.3.2,131 II 169 E. 2.2.3). Im vorliegenden Fall erging der angefochtene Entscheid in französischer Sprache. Im Verfahren vor dem Bundesverwaltungsgericht liess sich die Beschwerdeführerin in dieser Sache erstmals anwaltlich vertreten. Die bei der ange­rufenen Instanz eingereichte Beschwerdeschrift wurde in deutscher Sprache verfasst. Die Vorinstanz, von der ohnehin angenommen wird, dass sie in den verschiedenen Amtssprachen arbeiten kann, hat sich ohne Weiteres in deutscher Sprache vernehmen lassen. Nach Abwägung aller involvierten Interessen legt das Bundesverwaltungsgericht Deutsch als Verfahrenssprache fest.</w:t>
      </w:r>
    </w:p>
    <w:p>
      <w:r>
        <w:rPr>
          <w:b/>
        </w:rPr>
        <w:t>E. 2.1</w:t>
      </w:r>
    </w:p>
    <w:p>
      <w:r>
        <w:t>Waren, die ins Zollgebiet oder aus dem Zollgebiet verbracht werden, sind zollpflichtig und müssen nach dem ZG sowie nach dem Zolltarifgesetz vom 9. Oktober 1986 (ZTG, SR 632.10) veranlagt werden (Art. 7 ZG, "Zollpflicht"). Grundlage der Zollveranlagung ist die Zollanmeldung (Art. 18 Abs. 1 ZG). Der Zollbetrag bemisst sich nach Art, Menge und Beschaffenheit der Ware im Zeitpunkt, in dem sie der Zollstelle angemeldet wird und den Zollansätzen und Bemessungsgrundlagen, die im Zeitpunkt der Entstehung der Zollschuld gelten (Art. 19 Abs. 1 Bst. a und b ZG). Aus­nahmen von der Zollpflicht bedürfen einer ausdrücklichen gesetzlichen oder staatsvertraglichen Grundlage (Art. 8 ZG, "Zollfreie Ware"). Auf Waren, die im Ausfuhrtarif nicht aufgeführt sind, wird bei der Ausfuhr kein Zoll erhoben (vgl. Art. 5 Abs. 1 ZTG).</w:t>
      </w:r>
    </w:p>
    <w:p>
      <w:r>
        <w:rPr>
          <w:b/>
        </w:rPr>
        <w:t>E. 2.2</w:t>
      </w:r>
    </w:p>
    <w:p>
      <w:r>
        <w:t>Das Zollverfahren ist vom Selbstdeklarationsprinzip bestimmt (vgl. Art. 18 ZG i.V.m. Art. 25 ZG). An die zollanmelde­pflichtige Person werden hin­sichtlich ihrer Sorgfaltspflichten hohe Anforderungen gestellt. Ihr obliegt die Verantwortung für eine ordnungsgemässe - d.h. vollständige und richtige Zollanmeldung - ihrer grenzüberschreitenden Waren­bewegungen (vgl. statt vieler: Urteil des Bundesverwaltungsgerichts A-3626/2009 vom 7. Juli 2010 E. 2.2 mit weiteren Hinweisen; vgl. auch oben E. 1.2.1.1). Insbesondere hat die zollanmeldepflichtige Person selbst das gewünschte Zollverfahren zu wählen und die Ware entsprechend anzumelden (vgl. Art. 47 Abs. 1 ZG). Zu den wählbaren Zollverfahren zählen u.a. das Verfahren der aktiven Veredelung (Art. 47 Abs. 2 Bst. e ZG), das Verfahren der passiven Veredelung (Art. 47 Abs. 2 Bst. f ZG) sowie das Ausfuhrverfahren (Art. 47 Abs. 2 Bst. g ZG).</w:t>
      </w:r>
    </w:p>
    <w:p>
      <w:r>
        <w:rPr>
          <w:b/>
        </w:rPr>
        <w:t>E. 2.3</w:t>
      </w:r>
    </w:p>
    <w:p>
      <w:r>
        <w:t>Für Waren, die zur Bearbeitung, Verarbeitung oder Ausbesserung vor­übergehend ins Zollgebiet verbracht werden, gewährt die Zollverwaltung grundsätzlich eine Zollermässigung oder eine Zollbefreiung ("Aktiver Veredelungsverkehr"). Waren, die zur aktiven Veredelung ins Zollgebiet verbracht werden sollen, sind im Verfahren der aktiven Veredelung anzumelden (Art. 47 Abs. 2 Bst. e ZG i.V.m. Art. 59 Abs. 1 ZG; vgl. oben E. 2.2). Wer dieses Verfahren beanspruchen will, bedarf hierfür einer Bewilligung der Zollverwaltung. Die Bewilligung kann mit Auflagen verbunden und namentlich mengenmässig und zeitlich beschränkt werden (Art. 59 Abs. 2 ZG). Im Verfahren der aktiven Veredelung werden die Einfuhrzollabgaben in der Regel im Nichterhebungsverfahren mit bedingter Zahlungspflicht veran­lagt (Art. 59 Abs. 3 Bst. a ZG i.V.m. Art. 167 ZV). Es wird stich­probeweise geprüft, ob die in der Bewilligung festgehaltenen Auflagen einge­hal­ten werden (Art. 59 Abs. 3 Bst. b ZG). Wird das Verfahren der aktiven Veredelung nicht ordnungsgemäss abgeschlossen, so werden die Einfuhrzollabgaben fällig; dies gilt nicht, wenn die veredelten Waren innerhalb der festgesetzten Frist nachweislich ausgeführt worden sind. Das entsprechende Gesuch ist innerhalb von 60 Tagen nach Ablauf der festgesetzten Frist zu stellen (Art. 59 Abs. 4 ZG).</w:t>
      </w:r>
    </w:p>
    <w:p>
      <w:r>
        <w:rPr>
          <w:b/>
        </w:rPr>
        <w:t>E. 2.4</w:t>
      </w:r>
    </w:p>
    <w:p>
      <w:r>
        <w:t>Die von der Zollstelle ange­nommene Zollanmeldung ist für die anmeldepflichtige Person verbindlich bzw. unabänderlich. Die Zollverwaltung legt Form und Zeitpunkt der Annahme fest (Art. 33 Abs. 1 und 2 ZG). Die anmeldepflichtige Person kann aber die durch die Zollbehörde angenommene Zollanmeldung unter bestimmten Voraussetzungen berichtigen oder zurückziehen (Art. 34 Abs. 1 ZG). Innerhalb von 30 Tagen ab dem Zeitpunkt, in dem die Waren den Gewahrsam der Zollverwaltung verlassen haben, kann die anmeldepflichtige Person der Zollstelle ein schriftliches und unterzeichnetes Gesuch um Änderung der Veranlagung einreichen; gleichzeitig muss sie eine berichtigte Zollanmeldung einreichen (Art. 34 Abs. 3 ZG, vgl. Raedersdorf, in: Zollkommentar, a.a.O., Rz. 13 zu Art. 34). Die Zollstelle gibt dem Gesuch unter im Gesetz definierten Bedingungen statt (vgl. Art. 34 Abs. 4 ZG). Zweck dieser Bestimmung ist es, dass angenommene Zoll­anmeldungen - sofern die entsprechenden Voraussetzungen erfüllt sind - auf eine unkomplizierte Weise und ohne zusätzliche formelle Anforderun­gen wie im Beschwerdeverfahren nach VwVG berichtigt werden können (Raedersdorf, in: Zollkommentar, a.a.O., Rz. 5 zu Art. 34). Berichtigungsanträge für Waren, die den Zollgewahrsam allerdings seit mehr als 30 Tagen verlassen haben, sind als Beschwerden nach VwVG zu behandeln, also als Beschwerden gegen die Veranlagungsverfügung (vgl. Art. 116 Abs. 3 ZG; Raedersdorf, in: Zollkommentar, a.a.O., Rz. 4 zu Art. 34). Die Frist für die erste Beschwerde gegen die Veranlagung beträgt 60 Tage ab dem Ausstellen der Veranlagungsverfügung (Art. 116 Abs. 3 ZG).</w:t>
      </w:r>
    </w:p>
    <w:p>
      <w:r>
        <w:rPr>
          <w:b/>
        </w:rPr>
        <w:t>E. 2.5</w:t>
      </w:r>
    </w:p>
    <w:p>
      <w:r>
        <w:t>Die Möglichkeit der Wiederherstellung sowohl der gesetzlichen als auch der behördlichen Fristen ist ein allgemeiner Rechtsgrundsatz (BGE 117 Ia 301, 108 V 109; Bernard Maitre/Vanessa Thalmann/Fabia Bochs­ler, in: Praxis­kom­men­tar, a.a.O., N. 1 zu Art. 24). Eine Wiederherstellung erfolgt aber nur dann, wenn die ge­such­stellende Person oder ihr Vertreter unverschuldet davon ab­ge­hal­ten worden ist, innert Frist zu handeln. Hierfür muss sie innert dreissig Tagen seit Wegfall des Hindernisses ein begründetes Be­gehren um Wiederherstellung einreichen und zugleich die ver­säum­te Rechtshandlung nachholen (Art. 24 VwVG). Ein Versäumnis gilt als unverschuldet, wenn der betroffenen Person keine Nach­lässig­keit vorgeworfen werden kann und objektive Gründe, d.h. solche, auf die sie keinen Einfluss nehmen kann, vorliegen. Nicht als unver­schulde­te Hindernisse gelten namentlich Unkenntnis der gesetzlichen Vor­schrif­ten, Arbeitsüberlastung, Ferienabwesenheit oder organi­sa­torische Unzulänglichkeiten (vgl. statt vieler: Urteile des Bundes­ver­wal­tungs­ge­richts A 5798/2007 vom 6. Juli 2009 E. 2.7, A-1715/2006 vom 9. November 2007 E. 2.5 mit Hin­weisen; vgl. auch Moser/Beusch/Kneu­bühler, a.a.O., Rz. 2.139).</w:t>
      </w:r>
    </w:p>
    <w:p>
      <w:r>
        <w:rPr>
          <w:b/>
        </w:rPr>
        <w:t>E. 3.1.1</w:t>
      </w:r>
    </w:p>
    <w:p>
      <w:r>
        <w:t>In verfahrensrechtlicher Hinsicht behauptet die Beschwerdeführerin zunächst einen Verstoss gegen die Zuständigkeitsordnung von Art. 34 ZG. Ihrer Auffassung nach hätte die Zollstelle ihren - im "untechnischen" Sinn bezeichneten - "recours" (vgl. oben Bst. C) als Gesuch um Berichtigung der Ausfuhrdeklarationen entge­gennehmen und selber bearbeiten müssen. Somit hätte diese auch im Falle einer Ablehnung einen entsprechenden Entscheid zu treffen gehabt. Durch die Beurteilung des Berichtigungsgesuchs durch die Zollkreisdirektion Basel sei der Instanzenzug zu Unrecht verkürzt worden. In diesem Zusammenhang argumentiert die Beschwerdeführerin zudem, sie sei zur Anfechtung der Veranlagungsverfügung bei der Zollkreisdirektion mangels Beschwer (gemäss Art. 48 VwVG) gar nicht legitimiert gewesen, da ihre Ausfuhren zu keiner Abgabepflicht geführt hätten und sie folglich keine finanziellen Folgen zu tragen gehabt habe.</w:t>
      </w:r>
    </w:p>
    <w:p>
      <w:r>
        <w:rPr>
          <w:b/>
        </w:rPr>
        <w:t>E. 3.1.2</w:t>
      </w:r>
    </w:p>
    <w:p>
      <w:r>
        <w:t>Im vorliegenden Fall sind unbestrittenermassen ausschliesslich noch jene 1367 Veranlagungsverfügungen strittig, die vor dem 17. Ja­nuar 2010 ausgestellt worden sind. Das "Berichtigungsgesuch" ist nicht innert der in Art. 34 Abs. 3 ZG verankerten 30-tägigen Frist (vgl. E. 2.4) gestellt worden, nachdem die Waren den Gewahrsam der Zollverwaltung verlassen haben. Eine Berichtigung kam folglich nicht mehr in Frage. In diesen Fällen ist das Berichtigungsgesuch aber als Beschwerde gegen die Veranlagungsverfügungen zu behandeln (vgl. E. 2.4 und nachfolgend E. 3.2). Es ist deshalb nicht zu beanstanden, wenn die Zollstelle die Eingabe der Beschwerdeführerin an die hierfür zuständige Zollkreisdirektion zu Behandlung weitergeleitet hat. Entgegen der Auffassung der Beschwerdeführerin war die Zollstelle bei dieser Sach- und Rechtslage nicht verpflichtet, einen entsprechenden, das Berichtigungsgesuch (abweisenden) Entscheid selbst auszufällen. Im Übrigen kann die Zollstelle auch von sich aus (z.B. in schwierigen Fällen sowie in Fällen, die ein spezielles Fachwissen erfordern, oder wenn sie dies möchte) die Entscheidkompetenz im Zusammenhang mit der Berichtigung gemäss Art. 34 ZG an die Zollkreisdirektion übertragen (vgl. Raedersdorf, in: Zollkommentar, a.a.O., Rz. 19 zu Art. 34). Eine Verletzung der verfahrensrechtlichen Zuständigkeitsordnung liegt folglich nicht vor. Der beschwerdeführerische Einwand, sie sei zur Anfechtung der Veranlagungsverfügungen bei der Zollkreisdirektion nicht beschwert gewesen, betrifft nicht die hier Gegenstand bildende Eintretensthematik (vgl. E. 1.3). Wenn die Beschwerdeführerin in diesem Zusammenhang zudem argumentiert, die definitiven Veranlagungsverfügungen des aktiven Veredelungsverkehrs seien noch hängig, weshalb die Ausfuhrdeklarationen gestützt auf Art. 34 Abs. 2 ZG problemlos noch berichtigt bzw. "formell richtig gestellt" werden könnten, so vermischt sie das Verfahren des aktiven Veredelungsverkehrs mit den verschiedenen, innerhalb jenes Verfahrens allenfalls ablaufenden Rechtsmittelverfahren und verkennt sie den Verfügungscharakter der Ausfuhrdeklaration bzw. der Veranlagungsverfügung.</w:t>
      </w:r>
    </w:p>
    <w:p>
      <w:r>
        <w:rPr>
          <w:b/>
        </w:rPr>
        <w:t>E. 3.1.3</w:t>
      </w:r>
    </w:p>
    <w:p>
      <w:r>
        <w:t>Die Beschwerde ist in diesem Punkt deshalb abzuweisen.</w:t>
      </w:r>
    </w:p>
    <w:p>
      <w:r>
        <w:rPr>
          <w:b/>
        </w:rPr>
        <w:t>E. 3.2.1</w:t>
      </w:r>
    </w:p>
    <w:p>
      <w:r>
        <w:t>Da die jeweiligen Fristen für eine Berichtigung abgelaufen waren (vgl. E. 3.1.2), leitete die Zollstelle den "recours" zu Recht an die hierfür zuständige Zollkreisdirektion (vgl. E. 1.2) weiter, welche diesen richtigerweise als Beschwerde gegen die jeweiligen Veranlagungen entgegennahm. Die Frist für die Beschwerde gegen die Veranlagung beträgt 60 Tage und läuft ab dem Ausstellen der jeweiligen Veranlagungsverfügung (vgl. E. 2.4). Mit Recht betrachtete die Vorinstanz folglich die Beschwerde als verspätet mit Bezug auf all jene Warensendungen ins Ausland, die vor dem 17. Januar 2010 erfolgten. Soweit solche Ausfuhren betroffen waren, ist die Vorinstanz zu Recht auf die Beschwerde nicht eingetreten.</w:t>
      </w:r>
    </w:p>
    <w:p>
      <w:r>
        <w:rPr>
          <w:b/>
        </w:rPr>
        <w:t>E. 3.2.2</w:t>
      </w:r>
    </w:p>
    <w:p>
      <w:r>
        <w:t>Die vorliegende Beschwerde ist in diesem Punkt folglich abzuweisen.</w:t>
      </w:r>
    </w:p>
    <w:p>
      <w:r>
        <w:rPr>
          <w:b/>
        </w:rPr>
        <w:t>E. 4</w:t>
      </w:r>
    </w:p>
    <w:p>
      <w:r>
        <w:t>Es bleibt, auf die übrigen Argumente der Beschwerdeführerin einzugehen, soweit sie nicht bereits durch die vorangehenden Erwägungen ausdrücklich oder implizit widerlegt sind.</w:t>
      </w:r>
    </w:p>
    <w:p>
      <w:r>
        <w:rPr>
          <w:b/>
        </w:rPr>
        <w:t>E. 4.1.1</w:t>
      </w:r>
    </w:p>
    <w:p>
      <w:r>
        <w:t>Die Beschwerdeführerin rügt weiter, die Verweigerung der Berichtigung der Ausfuhrdeklarationen im noch nicht abgeschlossenen Verfahren des aktiven Veredelungsverkehrs sei überspitzt formalistisch und stelle damit einen Verstoss gegen das aus Art. 29 Abs. 1 BV fliessende Verbot des überspitzten Formalismus dar. Die Verweigerung der Berichtigung führe bei ihr zu einem erheblichen Mehraufwand bei der Erbringung des Ausfuhrnachweises und würde in Fällen der Beweislosigkeit dazu führen, dass der importierte und in veredelter Form wieder ausgeführte Tabak zu Unrecht mit der Einfuhrzollabgabe belastet werde. Die Bewilligungen zur aktiven Veredelung würden zudem explizit die Verwendung des Formulars 11.44 vorschreiben, obwohl auf diesem Formular eine eigene Spalte für die Angabe der Bewilligungsnummer fehle. Das Erfordernis der Verwendung der Bewilligungsnummer bei der Wiederausfuhr sei zudem in keiner Rechtsquelle enthalten, sondern sei nur im Formular 47.81 erwähnt. Dieses Formular sei als Verwaltungsverordnung somit eine blosse Ordnungsvorschrift und für gerichtliche Behörden nicht verbindlich.</w:t>
      </w:r>
    </w:p>
    <w:p>
      <w:r>
        <w:rPr>
          <w:b/>
        </w:rPr>
        <w:t>E. 4.1.2</w:t>
      </w:r>
    </w:p>
    <w:p>
      <w:r>
        <w:t>Wie bereits ausgeführt, hat die Beschwerdeführerin die Fristen zur Berichtigung sowie zur Anfechtung der Veranlagungsverfügungen nicht eingehalten (E. 3.1 und E. 3.2). An diese gesetzlich verankerten Fristen hat sich die rechtsanwendende Behörde zu halten. Unter diesen Voraussetzungen ist der Vorwurf, die Vorinstanz handle überspitzt formalistisch, wenn sie die Berichtigung der Veranlagungsverfügungen verweigere, bereits im Ansatz verfehlt (vgl. auch Urteil des Bundesverwaltungsgerichts A 1118/2010 vom 8. Juli 2010 S. 5). Der Vorwurf der unsachgemässen Gestaltung des Formulars 11.44 hinsichtlich der fehlenden, eigenen Spalte für die verlangte Deklaration der Bewilligungsnummer sowie die Frage, ob deren Nennung auf der Ausfuhrdeklaration für den ordnungsgemässen Abschluss des Verfahrens im aktiven Veredelungsverkehr zu Recht eine - wie die Beschwerdeführerin es formuliert - "materiellrechtliche Voraussetzung" darstellt bzw. ob für diese Auflage die gesetzliche Grundlage fehlt, gehen ebenfalls über die Eintretensfrage hinaus und bilden nicht Gegenstand des vorliegenden Verfahrens. Dasselbe gilt für die Frage, ob - wie die Beschwerdeführerin vorbringt - die fristgerechte Ausfuhr im Verfahren der aktiven Veredelung allenfalls auch auf andere Weise als mit dem Hinweis auf die Bewilligungsnummer im Formular 11.44 nachgewiesen werden kann. Diese Vorwürfe sind gegebenenfalls in einem allfälligen Verfahren gegen die den aktiven Veredelungsverkehr abschliessende Veranlagungsverfügung zu erheben.</w:t>
      </w:r>
    </w:p>
    <w:p>
      <w:r>
        <w:rPr>
          <w:b/>
        </w:rPr>
        <w:t>E. 4.1.3</w:t>
      </w:r>
    </w:p>
    <w:p>
      <w:r>
        <w:t>Auf die Beschwerde ist in diesem Punkt deshalb nicht einzutreten (E. 1.3).</w:t>
      </w:r>
    </w:p>
    <w:p>
      <w:r>
        <w:rPr>
          <w:b/>
        </w:rPr>
        <w:t>E. 4.2.1</w:t>
      </w:r>
    </w:p>
    <w:p>
      <w:r>
        <w:t>Schliesslich macht die Beschwerdeführerin geltend, die Frist für die Beschwerdeerhebung an die Zollkreisdirektion sei wieder herzustellen. Das Auftreten des EDV-Fehlers in der Nacht vom 15. auf den 16. Dezember 2008 sei für alle betroffenen und zuständigen Personen der Beschwerdeführerin weder erkennbar noch vorhersehbar gewesen, womit ein zulässiger Wiederherstellungsgrund vorläge. Diesen Fehler habe sie am 16. März 2010 erkannt und daraufhin am 18. März 2010 fristgerecht reagiert und die versäumte Rechtshandlung nachgeholt.</w:t>
      </w:r>
    </w:p>
    <w:p>
      <w:r>
        <w:rPr>
          <w:b/>
        </w:rPr>
        <w:t>E. 4.2.2</w:t>
      </w:r>
    </w:p>
    <w:p>
      <w:r>
        <w:t>Während die Vorinstanz in ihrem Entscheid Art. 24 VwVG noch für anwendbar hält, wird in der Vernehmlassung argumentiert, dass aufgrund des in Art. 3 Bst. e VwVG verankerten Ausschlusses diese Bestimmung keine Anwendung finde. Den Zollmeldepflichtigen stünde dafür das Instrument der Berichtigung gemäss Art. 34 ZG zur Verfügung und zudem sähe das ZG zur Beschwerde gegen die Veranlagungsverfügung - entgegen der allgemeinen Frist von 30 Tagen gemäss VwVG - eine längere Frist von 60 Tagen vor.</w:t>
      </w:r>
    </w:p>
    <w:p>
      <w:r>
        <w:rPr>
          <w:b/>
        </w:rPr>
        <w:t>E. 4.2.3</w:t>
      </w:r>
    </w:p>
    <w:p>
      <w:r>
        <w:t>Das Bundesverwaltungsgericht ist wiederholt von der Anwendbarkeit von Art. 24 VwVG im Beschwerdeverfahren gegen die Veranlagungsverfügung ausgegangen. Im Beschwerdeverfahren findet grundsätzlich die allgemeine Verfahrensordnung für die Verwaltungsrechtspflege des Bundes Anwendung. Davon geht auch die Lehre aus (vgl. zum Ganzen E. 1.2.1.2). Es besteht trotz der Neufassung der Korrekturmöglichkeiten im geltenden ZG kein Anlass, von dieser Rechtsprechung abzuweichen.</w:t>
      </w:r>
    </w:p>
    <w:p>
      <w:r>
        <w:rPr>
          <w:b/>
        </w:rPr>
        <w:t>E. 4.2.4</w:t>
      </w:r>
    </w:p>
    <w:p>
      <w:r>
        <w:t>Die von der Beschwerdeführerin angeführten Schwierigkeiten mit der EDV vermögen allerdings eine Fristwiederherstellung nicht zu rechtfertigen, sind sie letztlich doch auf organisatorische Unzulänglichkeiten zurückzuführen (vgl. E. 2.5), die der Beschwerdeführerin zuzuschreiben sind. Wie die Vorinstanz zudem richtig ausführt, waren wohl die Probleme mit dem Computerprogramm zwar der Grund für das Unterlassen der Deklaration der Bewilligungsnummer auf dem Formular 11.44, nicht aber ursächlich für das Verpassen der Beschwerdefrist. Zudem hatte die Beschwerdeführerin vom Fehlen der Bewilligungsnummern auf den Ausfuhrdeklarationen bereits seit dem 8. Oktober 2009 Kenntnis (vgl. Bst. B) und nicht erst seit dem 16. März 2010. Auf die Prüfung der übrigen Voraussetzungen von Art. 24 VwVG (vgl. E. 2.5) kann bereits aus diesen Gründen verzichtet werden.</w:t>
      </w:r>
    </w:p>
    <w:p>
      <w:r>
        <w:rPr>
          <w:b/>
        </w:rPr>
        <w:t>E. 4.2.5</w:t>
      </w:r>
    </w:p>
    <w:p>
      <w:r>
        <w:t>Die Beschwerde ist in diesem Punkt ebenfalls abzuweisen.</w:t>
      </w:r>
    </w:p>
    <w:p>
      <w:r>
        <w:rPr>
          <w:b/>
        </w:rPr>
        <w:t>E. 5</w:t>
      </w:r>
    </w:p>
    <w:p>
      <w:r>
        <w:t>Aufgrund dieser Erwägungen ist die Beschwerde abzuweisen, soweit darauf einzutreten ist. Die Beschwerdeführerin hat als unterliegende Partei die Verfahrenskosten im Umfang von Fr. 8'000.-- zu tragen (Art. 63 Abs. 1 VwVG). Sie werden mit dem von ihr in gleicher Höhe geleisteten Kostenvorschuss verrechnet. Eine Parteientschädigung ist nicht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