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A-5062/2017 vom 10. Januar 2018</w:t>
      </w:r>
    </w:p>
    <w:p>
      <w:r>
        <w:t>Bundesverwaltungsgericht, 2018-01-10, FR</w:t>
      </w:r>
    </w:p>
    <w:p>
      <w:r>
        <w:rPr>
          <w:b/>
        </w:rPr>
        <w:t xml:space="preserve">Quelle: </w:t>
      </w:r>
      <w:r>
        <w:t>https://mcp.opencaselaw.ch/entscheid/bvger_A-5062_2017</w:t>
      </w:r>
    </w:p>
    <w:p>
      <w:r>
        <w:t>FR: TAF A-5062/2017 du 10 janvier 2018</w:t>
      </w:r>
    </w:p>
    <w:p>
      <w:r>
        <w:t>IT: TAF A-5062/2017 del 10 gennaio 2018</w:t>
      </w:r>
    </w:p>
    <w:p>
      <w:pPr>
        <w:pStyle w:val="Heading2"/>
      </w:pPr>
      <w:r>
        <w:t>Regeste</w:t>
      </w:r>
    </w:p>
    <w:p>
      <w:r>
        <w:t>Installations intérieures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La procédure devant le Tribunal est régie par la PA, pour autant que la LTAF n'en dispose pas autrement (art. 37 LTAF). A ce titre, il examine d'office et librement sa compétence (art. 7 PA) et la recevabilité des recours qui lui sont soumis. L'ESTI est l'organe chargé par le Conseil fédéral du contrôle des installations à courant faible et à courant fort (art. 21 ch. 2 de la loi fédérale du 24 juin 1902 concernant les installations électriques à faible et à fort courant [LIE, RS 734.0]), dont les décisions fondées sur la LIE et ses dispositions d'exécution sont sujettes à recours devant le Tribunal administratif fédéral (art. 23 LIE). La décision dont est recours satisfait par ailleurs aux conditions posées par l'art. 5 PA et n'entre pas dans le champ d'exclusion de l'art. 32 LTAF. Partant, le Tribunal administratif fédéral est compétent pour connaître du litige.</w:t>
      </w:r>
    </w:p>
    <w:p>
      <w:r>
        <w:rPr>
          <w:b/>
        </w:rPr>
        <w:t>E. 1.2</w:t>
      </w:r>
    </w:p>
    <w:p>
      <w:r>
        <w:t>Le recourant a pris part à la procédure devant l'autorité inférieure. Etant le destinataire de la décision, il est particulièrement atteint et a un intérêt digne de protection à requérir son annulation ou sa modification (art. 48 al. 1 PA). Il a donc qualité pour recourir.</w:t>
      </w:r>
    </w:p>
    <w:p>
      <w:r>
        <w:rPr>
          <w:b/>
        </w:rPr>
        <w:t>E. 1.3</w:t>
      </w:r>
    </w:p>
    <w:p>
      <w:r>
        <w:t>Présenté dans la forme et les délais prescrits par la loi, le recours est recevable (art. 50 et 52 PA).</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(cf. ATAF 2014/24 consid. 2.2).</w:t>
      </w:r>
    </w:p>
    <w:p>
      <w:r>
        <w:rPr>
          <w:b/>
        </w:rPr>
        <w:t>E. 3.1</w:t>
      </w:r>
    </w:p>
    <w:p>
      <w:r>
        <w:t>Selon l'art. 20 al. 1 LIE, la surveillance des installations électriques et de leur bon état d'entretien incombe à leur exploitant (propriétaire, locataire etc.). Le Conseil fédéral ayant le mandat d'édicter des prescriptions en vue de prévenir les dangers et dommages causés par les installations (art. 3 al. 1 LIE), il a adopté l'ordonnance du 7 novembre 2001 sur les installations électriques à basse tension (OIBT, RS 734.27), qui a fait l'objet d'une modification en date du 20 avril 2016. Le Tribunal retient toutefois qu'il importe peu de savoir - sous l'angle du droit intertemporel - quelle version de ladite ordonnance est applicable au cas d'espèce, étant souligné que l'ordonnance en question n'a fait l'objet d'aucune modification substantielle relative aux dispositions pertinentes pour la résolution du cas d'espèce.</w:t>
      </w:r>
    </w:p>
    <w:p>
      <w:r>
        <w:rPr>
          <w:b/>
        </w:rPr>
        <w:t>E. 3.2</w:t>
      </w:r>
    </w:p>
    <w:p>
      <w:r>
        <w:t>A teneur de l'art. 3 al. 1 OIBT,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L'art. 4 al. 1 OIBT prévoit que, sauf difficultés extraordinaires, elles doivent aussi être établies, modifiées et entretenues de façon à ne pas perturber exagérément l'utilisation correcte d'autres installations électriques, de matériels électriques et d'installations à courant faible.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pour les immeubles d'habitation, art. 36 OIBT et l'annexe à l'OIBT, ch. 2 let. d).</w:t>
      </w:r>
    </w:p>
    <w:p>
      <w:r>
        <w:rPr>
          <w:b/>
        </w:rPr>
        <w:t>E. 3.3</w:t>
      </w:r>
    </w:p>
    <w:p>
      <w:r>
        <w:t>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 arrêt du Tribunal fédéral [ci-après : TF] 2C_1/2009 du 11 septembre 2009 consid. 4.3.2 ; arrêts du TAF A-316/2016 du 13 septembre 2016 consid. 4.1 ; A-2340/2016 du 30 août 2016 consid. 3)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w:t>
      </w:r>
    </w:p>
    <w:p>
      <w:r>
        <w:rPr>
          <w:b/>
        </w:rPr>
        <w:t>E. 3.4</w:t>
      </w:r>
    </w:p>
    <w:p>
      <w:r>
        <w:t>De jurisprudence constante, le propriétaire de l'installation est seul responsable de l'envoi du rapport de sécurité dans le délai imparti à l'exploitant de réseau (art. 5 al. 1 2ème phrase en relation avec l'art. 36 al. 1 OIBT). En cas d'inexécution ou d'exécution tardive de cette obligation, il doit en assumer les conséquences (cf. arrêts du TAFA-2340/2016 précité consid. 3 et A-2460/2012 du 28 janvier 2013 consid. 4). Lorsque l'affaire est transmise à l'ESTI, cette dernière peut rendre une décision soumise à émolument et, en cas d'insoumission à ladite décision, avertir l'intéressé qu'il s'expose à une amende (art. 56 al. 1 LIE en relation avec l'art. 41 al. 2 PA ; arrêt du TAF A-735/2013 du 23 mai 2013 consid. 3.2.1).</w:t>
      </w:r>
    </w:p>
    <w:p>
      <w:r>
        <w:rPr>
          <w:b/>
        </w:rPr>
        <w:t>E. 4.1</w:t>
      </w:r>
    </w:p>
    <w:p>
      <w:r>
        <w:t>En premier lieu, il sied de constater que le recourant ne conteste pas que les délais légaux et d'ordre (soit les délais impartis par l'exploitant du réseau et par l'ESTI) pour produire le rapport de sécurité n'ont pas été respectés. Aucun élément au dossier ne laisse par ailleurs penser le contraire.</w:t>
      </w:r>
    </w:p>
    <w:p>
      <w:r>
        <w:rPr>
          <w:b/>
        </w:rPr>
        <w:t>E. 4.2</w:t>
      </w:r>
    </w:p>
    <w:p>
      <w:r>
        <w:t>A l'appui de son bref recours, le recourant invoque le fait que l'électricien par lui mandaté pour supprimer les défauts avait tardé à procéder aux travaux. A cet égard, il y a lieu de relever que le contrôle a eu lieu le 10 mai 2016, qu'un premier délai a été imparti au 12 août 2016 pour remédier aux défauts et qu'au moment où l'autorité inférieure a statué, soit plus d'une année après, les travaux n'avaient toujours pas été effectués. Certes, le recourant allègue que son mandataire a tardé à effectuer les travaux et qu'il n'est dès lors pas responsable de ce retard. De même, il est compréhensible qu'un propriétaire puisse se sentir lésé quand il entreprend les démarches à temps pour procéder aux travaux et qu'il reçoit tout de même une décision soumise à émolument. Cela étant, comme mentionné ci-dessus, le propriétaire de l'installation est seul responsable de la transmission de l'avis de suppression des défauts dans les délais impartis. Dès lors que l'avis de suppression des défauts n'a pas été remis dans les délais, il incombe au propriétaire d'en assumer les conséquences, indépendamment de savoir qui du propriétaire ou de son mandataire a fauté.</w:t>
      </w:r>
    </w:p>
    <w:p>
      <w:r>
        <w:rPr>
          <w:b/>
        </w:rPr>
        <w:t>E. 4.3</w:t>
      </w:r>
    </w:p>
    <w:p>
      <w:r>
        <w:t>Même dans l'éventualité où la situation serait désormais régularisée, ce qui ne semble pas être le cas selon la note téléphonique du 23 octobre 2017 versée au dossier (cf. acte 10 du dossier de l'ESTI), ceci ne saurait remettre en question la situation de non-conformité au droit dans laquelle le recourant se trouvait au moment où la décision querellée a été rendue. Dans ces conditions, l'autorité inférieure était légitimée à rendre une décision soumise à émolument, comme elle l'avait annoncé précédemment (art. 36 al. 3 et 40 al. 3 OIBT).</w:t>
      </w:r>
    </w:p>
    <w:p>
      <w:r>
        <w:rPr>
          <w:b/>
        </w:rPr>
        <w:t>E. 4.4</w:t>
      </w:r>
    </w:p>
    <w:p>
      <w:r>
        <w:t>Le délai - pour exécuter les travaux et remettre le rapport de sécurité à l'exploitant du réseau - imparti par l'ESTI dans sa décision querellée est arrivé à échéance le 15 octobre 2017, soit en cours de procédure devant le Tribunal de céans. Dans la mesure où le recourant n'aurait toujours pas exécuté ses obligations précitées, il y a lieu de lui impartir un nouveau délai de 3 mois, dès l'entrée force du présent arrêt, pour s'exécuter.</w:t>
      </w:r>
    </w:p>
    <w:p>
      <w:r>
        <w:rPr>
          <w:b/>
        </w:rPr>
        <w:t>E. 5.1</w:t>
      </w:r>
    </w:p>
    <w:p>
      <w:r>
        <w:t>Quant au montant de l'émolument de 732 francs mis à la charge du recourant par l'autorité inférieure, il ne prête pas flanc à la critique.</w:t>
      </w:r>
    </w:p>
    <w:p>
      <w:r>
        <w:rPr>
          <w:b/>
        </w:rPr>
        <w:t>E. 5.2</w:t>
      </w:r>
    </w:p>
    <w:p>
      <w:r>
        <w:t>A ce sujet, l'on rappellera tout d'abord l'émolument en question ne constitue pas une "amende" mais uniquement une somme, soumise au large pouvoir d'appréciation de l'ESTI dans le cadre légal, destinée à couvrir les frais d'établissement de la décision attaquée (cf. art. 9 al. 1 2e phr. de l'ordonnance du 7 décembre 1992 sur l'ESTI [RS 734.24]) en relation avec l'art. 41 OIBT ; arrêt du TAF A-190/2013 du 27 mai 2013 consid. 4). Le montant ici en cause se situe au niveau inférieur de l'échelle (maximum 3'000 francs) prévue à l'art. 9 al. 1 de l'ordonnance précitée sur l'ESTI. La décision entreprise doit dès lors être confirmée sur ce point.</w:t>
      </w:r>
    </w:p>
    <w:p>
      <w:r>
        <w:rPr>
          <w:b/>
        </w:rPr>
        <w:t>E. 6.1</w:t>
      </w:r>
    </w:p>
    <w:p>
      <w:r>
        <w:t>Vu ce qui précède, le recours doit être rejeté, dans la mesure où il n'est pas devenu sans objet.</w:t>
      </w:r>
    </w:p>
    <w:p>
      <w:r>
        <w:rPr>
          <w:b/>
        </w:rPr>
        <w:t>E. 6.2</w:t>
      </w:r>
    </w:p>
    <w:p>
      <w:r>
        <w:t>En application de l'art. 63 al. 1 PA et de l'art. 4 du règlement du 21 février 2008 concernant les frais, dépens et indemnités fixés par le Tribunal administratif fédéral (FITAF, RS 173.320.2), les frais de procédure, arrêtés à 800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