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A-5047/2018 vom 22. Mai 2019</w:t>
      </w:r>
    </w:p>
    <w:p>
      <w:r>
        <w:t>Bundesverwaltungsgericht, 2019-05-22, DE</w:t>
      </w:r>
    </w:p>
    <w:p>
      <w:r>
        <w:rPr>
          <w:b/>
        </w:rPr>
        <w:t xml:space="preserve">Quelle: </w:t>
      </w:r>
      <w:r>
        <w:t>https://mcp.opencaselaw.ch/entscheid/bvger_A-5047_2018</w:t>
      </w:r>
    </w:p>
    <w:p>
      <w:r>
        <w:t>FR: TAF A-5047/2018 du 22 mai 2019</w:t>
      </w:r>
    </w:p>
    <w:p>
      <w:r>
        <w:t>IT: TAF A-5047/2018 del 22 maggio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 CH-USA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des angefochtenen Entscheids zu bejahen.</w:t>
      </w:r>
    </w:p>
    <w:p>
      <w:r>
        <w:rPr>
          <w:b/>
        </w:rPr>
        <w:t>E. 1.3</w:t>
      </w:r>
    </w:p>
    <w:p>
      <w:r>
        <w:t>Beschwerdeberechtigt sind gemäss Art. 19 Abs. 2 StAhiG die betroffene Person und weitere Personen unter den Voraussetzungen von Art. 48 VwVG. Die beiden Beschwerdeführerinnen sind als Adressatinnen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139 II 404 E. 2.1.3 und 2.3; Urteil des BVGer A-5777/2016 vom 15. Dezember 2016 E. 1.3.1 f., mit weiteren Hinweisen).</w:t>
      </w:r>
    </w:p>
    <w:p>
      <w:r>
        <w:rPr>
          <w:b/>
        </w:rPr>
        <w:t>E. 1.4</w:t>
      </w:r>
    </w:p>
    <w:p>
      <w:r>
        <w:t>Nach dem Gesagten ist auf die im Übrigen form- und fristgerecht eingereichte Beschwerde (vgl. Art. 50 Abs. 1 VwVG in Verbindung mit Art. 5 Abs. 2 StAhiG in Verbindung mit Art. 20 Abs. 1 und 3 VwVG sowie Art. 52 Abs. 1 VwVG) einzutreten.</w:t>
      </w:r>
    </w:p>
    <w:p>
      <w:r>
        <w:rPr>
          <w:b/>
        </w:rPr>
        <w:t>E. 1.5</w:t>
      </w:r>
    </w:p>
    <w:p>
      <w:r>
        <w:t>Entgegen der Auffassung der Beschwerdeführerinnen kann die Eingabe der Vorinstanz vom [Datum] 2018 (mitsamt der zugehörigen Erklärung von Pascal Saint-Amans vom [Datum] 2017), selbst wenn sie verspätet erfolgt wäre, berücksichtigt werden, soweit sie als ausschlaggebend erscheint (vgl. Art. 32 Abs. 2 VwVG).</w:t>
      </w:r>
    </w:p>
    <w:p>
      <w:r>
        <w:rPr>
          <w:b/>
        </w:rPr>
        <w:t>E. 1.6</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Art. 26 DBA CH-USA 96.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DBA CH-USA 96 sowie Urteil des BVGer A-4218/2017 vom 28. Mai 2018 E. 2.1, mit Hinweisen).</w:t>
      </w:r>
    </w:p>
    <w:p>
      <w:r>
        <w:rPr>
          <w:b/>
        </w:rPr>
        <w:t>E. 2.2</w:t>
      </w:r>
    </w:p>
    <w:p>
      <w:r>
        <w:t>Nach konstanter Rechtsprechung ist von einen begründeten Tatverdacht bezüglich "Betrugsdelikten und dergleichen" im Sinne von Art. 26 Ziff. 1 DBA CH-USA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oder daraus, dass sich weder ein Formular W-9 noch ein Formular 1099 in den Kontounterlagen befinden (Urteile des BVGer A-4218/2017 vom 28. Mai 2018 E. 2.4.3.2, A-5295/2016 vom 30. November 2017 E. 3.2.4.1, mit Hinweisen).</w:t>
      </w:r>
    </w:p>
    <w:p>
      <w:r>
        <w:rPr>
          <w:b/>
        </w:rPr>
        <w:t>E. 2.3</w:t>
      </w:r>
    </w:p>
    <w:p>
      <w:r>
        <w:t>In Anwendung des Verhältnismässigkeitsprinzips (vgl. Art. 5 Abs. 2 der Bundesverfassung der Schweizerischen Eidgenossenschaft vom 18. April 1999 [BV, SR 101]) müssen die Amtshilfemassnahmen ihrem Zweck entsprechen und dürfen sie nicht über das hinausgehen, was zu dessen Erreichung notwendig ist (statt vieler: BGE 139 II 404 E. 7.2.2, mit Hinweisen; siehe ferner zum Verbot der Beweisausforschung, das Ausfluss des Verhältnismässigkeitsgrundsatzes ist [BGE 129 II 484 E. 4.1; BVGE 2015/27 E. 3, 2011/14 E. 5.2.2.1], Art. 7 Bst. a StAhiG sowie [in Bezug auf das DBA CH-USA 96] Urteil des BGer 2C_1042/2016 vom 12. Juni 2018 E. 4.2 f.; Urteil des BVGer A-5513/2015 vom 31. Oktober 2016 E. 5.5.2). Rechtsprechungsgemäss darf der ersuchte Staat Auskünfte mit der Begründung, die verlangten Informationen seien nicht notwendig im Sinne von Art. 26 Ziff. 1 DBA CH-USA 96, freilich nur verweigern, wenn ein Zusammenhang zwischen den verlangten Angaben und der im ersuchenden Staat durchgeführten Untersuchung unwahrscheinlich erscheint (vgl. BGE 141 II 436 E. 4.4.3, mit weiteren Hinweisen; Urteil des BVGer A-4218/2017 vom 28. Mai 2018 E. 2.3.1). In letzterem Sinne ist auch Art. 17 Abs. 2 StAhiG zu verstehen, wonach Informationen, welche voraussichtlich nicht erheblich sind, nicht übermittelt werden dürfen (Urteile des BVGer A-4218/2017 vom 28. Mai 2018 E. 2.3.1, A-3791/2017 vom 5. Januar 2018 E. 5.1.1, mit weiteren Hinweisen; vgl. auch Art. 4 Abs. 3 StAhiG [zu dieser Bestimmung sogleich E. 2.4.1]).</w:t>
      </w:r>
    </w:p>
    <w:p>
      <w:r>
        <w:rPr>
          <w:b/>
        </w:rPr>
        <w:t>E. 2.4.1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DBA CH-USA 96 - im Sinne von Art. 26 Ziff. 1 DBA CH-USA 96 notwendig zur Durchführung des Abkommens oder zur Verhütung von Betrugsdelikten und dergleichen betreffend eine unter das Abkommen fallende Steuer), so sind sie dem ersuchenden Staat zu übermitteln (vgl. BGE 141 II 436 E. 4.4.3 f., 143 II 506 E. 5.2.1; Urteile des BVGer A-4218/2017 vom 28. Mai 2018 E. 3.1,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w:t>
      </w:r>
    </w:p>
    <w:p>
      <w:r>
        <w:rPr>
          <w:b/>
        </w:rPr>
        <w:t>E. 2.4.2</w:t>
      </w:r>
    </w:p>
    <w:p>
      <w:r>
        <w:t>Das Bundesgericht erklärt in einem Urteil vom 18. Dezember 2017,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96 notwendig (BGE 144 II 29 E. 4.3; vgl. dazu auch Opel, a.a.O., S. 471 [mit Ablehnung des Kriteriums, dass der ersuchende Staat explizit um die Namen ersucht]).</w:t>
      </w:r>
    </w:p>
    <w:p>
      <w:r>
        <w:rPr>
          <w:b/>
        </w:rPr>
        <w:t>E. 2.4.3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gehe es dem ersuchenden Staat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2.4.4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A-4218/2017 vom 28. Mai 2018 E. 3.2, A-4331/2017 vom 16. November 2017 E. 4.2.3, mit Hinweisen).</w:t>
      </w:r>
    </w:p>
    <w:p>
      <w:r>
        <w:rPr>
          <w:b/>
        </w:rPr>
        <w:t>E. 2.5</w:t>
      </w:r>
    </w:p>
    <w:p>
      <w:r>
        <w:t>Das Spezialitätsprinzip stellt einen traditionellen völkerrechtlichen Grundsatz der internationalen Amts- und Rechtshilfe dar, welcher im Auslieferungsrecht entwickelt wurde (vgl. BGE 123 IV 42 E. 3b,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96 selbst, für wen und zu welchem Gebrauch die übermittelten Informationen ausschliesslich bestimmt sind. So sieht Art. 26 Ziff. 1 Satz 3 DBA CH-USA 96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96 dürfen diese Personen oder Behörden die Informationen nur für diese Zwecke verwenden. Gemäss Ziff. 8 Bst. c der Verständigungsvereinbarung zum DBA CH-USA 96 dürfen Personen oder Behörden, welchen in Anwendung von Art. 26 DBA CH-USA 96 Informationen zugänglich gemacht wurden, diese Informationen in einem öffentlichen Gerichtsverfahren oder in einer Gerichtsentscheidung offenlegen.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A-7261/2017 vom 3. April 2019 E. 7, A-6391/2016 vom 17. Januar 2018 E. 4.3.5, A-2322/2017 vom 9. April 2018 E. 5.3.5.1, A-4992/2016 vom 29. November 2016 E. 5, A-38/2014 vom 1. April 2014 E. 4.6).</w:t>
      </w:r>
    </w:p>
    <w:p>
      <w:r>
        <w:rPr>
          <w:b/>
        </w:rPr>
        <w:t>E. 2.6</w:t>
      </w:r>
    </w:p>
    <w:p>
      <w:r>
        <w:t>Nach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Urteile des BVGer A-3715/2017 vom 2. Juli 2018 E. 2.4.4, A-6080/2016 vom 23. Februar 2018 E. 4.5.3, A-4669/2018 vom 8. Dezember 2017 E. 2.9.3, A-1648/2016 vom 27. Juni 2017 E. 6.2).</w:t>
      </w:r>
    </w:p>
    <w:p>
      <w:r>
        <w:rPr>
          <w:b/>
        </w:rPr>
        <w:t>E. 2.7</w:t>
      </w:r>
    </w:p>
    <w:p>
      <w:r>
        <w:t>Gemäss Art. 29 Abs. 2 BV haben "die Parteien" Anspruch auf rechtliches Gehör. Das Recht auf Akteneinsicht ist Teil dieses verfassungsrechtlichen Anspruchs (BGE 140 V 464 E. 4.1, 135 II 286 E. 5.1; Urteil des BGer 2C_112/2015 vom 27. August 2015 E. 2). Auf spezialgesetzlicher Ebene enthält das Steueramtshilfegesetz Vorschriften, die aus dem verfassungsrechtlichen Anspruch auf rechtliches Gehör abgeleitet sind. Dazu zählt insbesondere Art. 14 Abs. 1 StAhiG, wonach die ESTV die betroffene Person über die wesentlichen Teile des Ersuchens informiert. Zu diesen Vorschriften gehört ferner auch die Regelung von Art. 14 Abs. 2 StAhiG, nach welcher die ESTV die weiteren Personen, von deren Beschwerdeberechtigung sie nach Art. 19 Abs. 2 StAhiG ausgehen muss, über das Amtshilfeverfahren informiert (vgl. zum Ganzen: Urteil des BVGer A-360/2017 vom 5. April 2017 E. 2.3).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Urteile des BVGer A-6091/2017 vom 29. Juni 2018 E. 4.2, A-7149/2016 vom 14. Februar 2018 E. 1.8.2).</w:t>
      </w:r>
    </w:p>
    <w:p>
      <w:r>
        <w:rPr>
          <w:b/>
        </w:rPr>
        <w:t>E. 3.1</w:t>
      </w:r>
    </w:p>
    <w:p>
      <w:r>
        <w:t>Im vorliegenden Fall ist unbestritten, dass die vom Amtshilfeersuchen betroffene (hier nicht beschwerdeführende) US-Person der von der ESTV beabsichtigten Informationsübermittlung schriftlich zugestimmt hat und die Voraussetzungen für die Gewährung der Amtshilfe an den IRS grundsätzlich erfüllt sind (vgl. zum vereinfachten Verfahren bei Vorliegen einer Zustimmungserklärung Art. 16 StAhiG). Im Zusammenhang mit dem Hauptantrag der Beschwerde liegt einzig die Frage im Streit, ob die Identitäten der Beschwerdeführerinnen im Sinne von Art. 26 Ziff. 1 DBA CH-USA 96 notwendig sind, um dem im Amtshilfeersuchen geäusserten und sich aus Bankunterlagen ergebenden Verdacht auf "Betrugsdelikte und dergleichen" nachzugehen. Wie die folgenden Ausführungen beispielhaft zeigen, sind die Beschwerdeführerinnen in den zu übermittelnden Unterlagen mehrfach erwähnt: In den edierten Kontoeröffnungsformularen ist notiert, dass die Korrespondenz an die Beschwerdeführerin 1 zuzustellen ist (vgl. Akten Vorinstanz, act. [...]; vgl. auch Akten Vorinstanz, act. [...]). In den Akten finden sich ferner verschiedene Schreiben der Beschwerdeführerin 1 an die D._______, so namentlich ein mit der Unterschrift der Beschwerdeführerin 2 versehenes Schreiben der Beschwerdeführerin 1 vom 19. Januar 2005, in welchem im Betreff der Name der (früheren) Kontoinhaberin (seinerzeit I._______ Inc., später umbenannt in H._______ Inc.) aufgeführt ist. Mit diesem Schreiben sandte die Beschwerdeführerin 1 der D._______ eine unterschriebene Bezugsquittung sowie eine Schlüsseldeponierungskarte (Akten Vorinstanz, act. [...]). Mit einem weiteren Schreiben vom [...] 2006 erklärte die Beschwerdeführerin 2 namens der Beschwerdeführerin 1, der Bank gemäss einem Telefonat betreffend die Kontoinhaberin H._______ Inc. verschiedene Dokumente zu senden (Akten Vorinstanz, act. [...]). Mit mehreren Schreiben erteilte die Beschwerdeführerin 1 sodann zulasten des streitbetroffenen Kontos Zahlungs- bzw. Saldierungsanweisungen, so etwa mit einem Schreiben vom [Datum] 2007 (Akten Vorinstanz, act. [...]) und einem solchen vom [Datum] 2011 (Akten Vorinstanz, act. [...]).</w:t>
      </w:r>
    </w:p>
    <w:p>
      <w:r>
        <w:rPr>
          <w:b/>
        </w:rPr>
        <w:t>E. 3.2.1</w:t>
      </w:r>
    </w:p>
    <w:p>
      <w:r>
        <w:t>Mit Blick auf die erwähnten Aktenstücke ist es nicht unwahrscheinlich, dass die Funktion der Beschwerdeführerin 1 darüber hinausging, als blosse Zustellungsempfängerin der Domizilgesellschaft eine Korrespondenzadresse für deren Beziehung zur D._______ Bank bereitzustellen. Insbesondere fällt hierfür ins Gewicht, dass die Beschwerdeführerin 1 Zahlungs- bzw. Saldierungsinstruktionen betreffend das fragliche Konto erteilte. Zwar wird in der Beschwerde sinngemäss geltend gemacht, es sei lediglich der Briefkopf der gar nicht zeichnungsberechtigten Beschwerdeführerin 1 verwendet worden und die fraglichen Schreiben mit Zahlungs-bzw. Saldierungsinstruktionen seien von einem einzelzeichnungsberechtigten Geschäftsführer der Domizilgesellschaft in deren Namen unterschrieben worden. Gleichwohl legen die Schreiben mit dem erwähnten Briefkopf die Vermutung nahe, dass die Beschwerdeführerin 1 gegenüber der D._______ Bank als betreffend das streitbetroffene Konto Bevollmächtigte auftrat.</w:t>
      </w:r>
    </w:p>
    <w:p>
      <w:r>
        <w:rPr>
          <w:b/>
        </w:rPr>
        <w:t>E. 3.2.2</w:t>
      </w:r>
    </w:p>
    <w:p>
      <w:r>
        <w:t>Nur schon aufgrund des Dargelegten steht es in Einklang mit der vorangehend in E. 2.4.2 genannten Rechtsprechung und den dieser zugrundeliegenden Wertungen, die in Frage stehenden Angaben über die Identität der Beschwerdeführerin 1 als im Sinne von Art. 26 Ziff. 1 DBA CH-USA notwendig zu qualifizieren. Denn für die letztlich vom ersuchenden Staat abschliessend zu klärende Frage, ob und gegebenenfalls inwieweit die wirtschaftlich berechtigte Person in der fraglichen Zeitspanne in Missachtung des "Spieles der Gesellschaft" bzw. in Negierung der Struktur der Domizilgesellschaft indirekt Zahlungsaufträge erteilte, ist insbesondere entscheidend, in welcher Beziehung die wirtschaftlich berechtigte Person zur Beschwerdeführerin 1 stand. Angesichts des Umstandes, dass die Beschwerdeführerin 1 der D._______ Bank Instruktionen betreffend das in Frage stehende Konto erteilte, erscheint es nämlich nicht als ausgeschlossen, dass sich die wirtschaftlich berechtigte Person nicht nur - wie im Amtshilfeersuchen sinngemäss vermutet wird - der Domizilgesellschaft, sondern auch der Beschwerdeführerin 1 bediente, um unter Missachtung des "Spieles der Gesellschaft" über die Mittel auf dem Konto zu verfügen. Ohne die Kenntnis der Identifikationsmerkmale der Beschwerdeführerin 1 lässt sich aber nicht feststellen, ob dies der Fall war. Das Wissen, wer bzw. dass die Beschwerdeführerin 1 dem äusseren Anschein nach (sowie möglicherweise direkt) über die Mittel bei der D._______ Bank verfügte oder verfügen konnte, ist vor diesem Hintergrund als im Sinne von Art. 26 Ziff. 1 DBA CH-USA notwendig zur Klärung der Frage zu betrachten, ob die Domizilgesellschaft zur Täuschung über die Identität des tatsächlich an diesen Mitteln wirtschaftlich Berechtigten eingesetzt wurde. Entgegen der in der Beschwerde vertretenen Ansicht muss im Übrigen davon ausgegangen werden, dass die Beschwerdeführerin 1 unter eine der Kategorien von Personen fällt, deren Identitätsangaben der IRS erfragt: In seinem Schreiben vom [...] 2018 nennt der IRS verschiedene Personengruppen, deren Identität seiner Auffassung nach möglicherweise für die Untersuchung betreffend den in den USA steuerpflichtigen wirtschaftlich Berechtigten relevant sein kann. Als notwendig für diese Untersuchung bezeichnet der IRS dabei insbesondere die Identität derjenigen Personen, welche über eine Zeichnungsberechtigung oder über Informationsrechte betreffend das Konto verfügen. Die Identität dieser Personen sei notwendig, um zu entscheiden, ob - wie nach Angaben in separaten Dokumenten - eine andere Person mit Verbindung zum wirtschaftlich Berechtigten oder der wirtschaftlich Berechtigte selbst tatsächlich und möglicherweise betrügerisch über das Konto verfügt habe. Auch könne die Identität dieser Personen relevant sein, um die Mittelzu- und abflüsse bei dem Konto zu verstehen. Angesichts des Umstandes, dass die Beschwerdeführerin 1 - wie aufgezeigt - jedenfalls mit den Schreiben vom [Datum] 2007 und [Datum] 2011 gegen aussen als (angeblich) Zeichnungsberechtigte auftrat, fällt sie unter den Kreis der Personen mit Zeichnungsberechtigung, betreffend welche der IRS mit den genannten Ausführungen im Schreiben vom [...] 2018 explizit Identitätsangaben verlangt. Ohnehin erklärt der IRS an einer anderen Stelle des letzteren Schreibens, (seiner Auffassung nach) zu allen in den fraglichen Bankunterlagen erwähnten Personen Identitätsangaben zu benötigen (später verzichtete der IRS mit Schreiben vom [Datum] 2018 - wie schon erwähnt - auf die Namen von zwei Direktoren der vom Amtshilfeersuchen betroffenen Domizilgesellschaft). Ob die Beschwerdeführerin 1 letztlich tatsächlich Verfügungs- bzw. Zeichnungsbefugnis betreffend das streitbetroffene Konto hatte, ist für das vorliegende Amtshilfeverfahren nicht massgebend. Denn erstens reichen die vorliegenden in diese Richtung zielenden Anhaltspunkte und zweitens muss es Aufgabe des ersuchenden Staates bleiben, zu entscheiden, ob die von der Beschwerdeführerin 1 ausgeübte Rolle und ihr Verhältnis zur wirtschaftlich berechtigten Person im Verfahren gegen diese Person tatsächlich relevant sind.</w:t>
      </w:r>
    </w:p>
    <w:p>
      <w:r>
        <w:rPr>
          <w:b/>
        </w:rPr>
        <w:t>E. 3.2.3</w:t>
      </w:r>
    </w:p>
    <w:p>
      <w:r>
        <w:t>Es erweist sich somit, dass der Schwärzungsantrag betreffend die Beschwerdeführerin 1 unbegründet ist. Dies gilt unabhängig davon, ob in der Beschwerdeschrift im Sinne der Rechtsprechung (vgl. E. 2.4.4) überhaupt in genügender Weise für jedes einzelne Aktenstück angegeben und dargelegt wurde, weshalb die jeweiligen Angaben über die Identität der Beschwerdeführerin 1 im Verfahren in den USA nicht erheblich sein können. Mit Blick auf das Gesagte erweisen sich die in Frage stehenden Angaben über die Identität der Beschwerdeführerin 1 als im abkommensrechtlichen Sinne notwendig. Weil der Name und die übrigen Identifikationsmerkmale der Beschwerdeführerin 1 in den zu übermittelnden Unterlagen für die Erstellung des Sachverhalts von Bedeutung sein können, hat die ESTV zu Recht keine diesbezüglichen Schwärzungen vorgenommen und besteht praxisgemäss sowie entgegen der in der Beschwerde (S. 22 f.) vertretenen Ansicht kein Raum für eine Interessenabwägung im Sinne von Art. 4 Abs. 3 StAhiG (vgl. E. 2.4.1). Der Übermittlung der Angaben zur Beschwerdeführerin 1 an den IRS steht somit nichts im Wege. Im Übrigen ist die Beschwerdeführerin 1 - wie im Folgenden ersichtlich wird - durch das Spezialitätsprinzip geschützt (vgl. dazu sogleich E. 4). Der Beschwerdeantrag, in den nach Ansicht der ESTV an den IRS weiterzuleitenden Unterlagen seien der Name sowie die übrigen Identifikationsmerkmale der Beschwerdeführerin 1 auszusondern oder zu schwärzen, ist folglich unbegründet.</w:t>
      </w:r>
    </w:p>
    <w:p>
      <w:r>
        <w:rPr>
          <w:b/>
        </w:rPr>
        <w:t>E. 3.3</w:t>
      </w:r>
    </w:p>
    <w:p>
      <w:r>
        <w:t>Was die unbestrittenermassen als Sachbearbeiterin für die Beschwerdeführerin 1 tätig gewesene Beschwerdeführerin 2 betrifft, ist Folgendes festzuhalten:</w:t>
      </w:r>
    </w:p>
    <w:p>
      <w:r>
        <w:rPr>
          <w:b/>
        </w:rPr>
        <w:t>E. 3.3.1</w:t>
      </w:r>
    </w:p>
    <w:p>
      <w:r>
        <w:t>Wie bereits erwähnt, verlangte der IRS im Schreiben vom [...] 2018 noch ausdrücklich Identitätsangaben zu allen in den fraglichen Bankunterlagen erwähnten Personen. In der Folge ersuchte die ESTV den IRS mit Schreiben vom [...] 2018 darum mitzuteilen, ob er im Interesse der Verfahrenseffizienz bereit wäre, auf die Übermittlung der Namen von zwei Direktoren der vom Amtshilfeersuchen betroffenen Domizilgesellschaft zu verzichten. Zur Begründung erklärte die ESTV, diese zwei Direktoren der Domizilgesellschaft würden sich gegen eine Übermittlung ihrer Namen zur Wehr setzen (Akten Vorinstanz, act. [...]). Mit Schreiben vom [Datum] 2018 antwortete der IRS sinngemäss, mit einer Schwärzung der Namen der beiden Direktoren in den zu übermittelnden Akten einverstanden zu sein, weil sich auf diese Weise nach der Darstellung der ESTV Rechtsmittelverfahren gegen Schlussverfügungen und folglich Verfahrenszögerungen vermeiden liessen (vgl. Akten Vorinstanz, act. [...]).</w:t>
      </w:r>
    </w:p>
    <w:p>
      <w:r>
        <w:rPr>
          <w:b/>
        </w:rPr>
        <w:t>E. 3.3.2</w:t>
      </w:r>
    </w:p>
    <w:p>
      <w:r>
        <w:t>Die ESTV war zur genannten Anfrage betreffend Verzicht auf die Übermittlung der Namen der beiden erwähnten Direktoren der Domizilgesellschaft nicht verpflichtet. Ebenso wenig bestand oder besteht eine staatsvertragliche oder gesetzliche Pflicht der Vorinstanz, den IRS darum zu ersuchen, auf die in den zu übermittelnden Dokumenten enthaltenen Identitätsangaben betreffend die Beschwerdeführerin 2 zu verzichten und entsprechende Schwärzungen zuzulassen. Das Vorgehen der ESTV, den IRS unter Hinweis auf die Verfahrenseffizienz einzig in Bezug auf die Identifikationsmerkmale der beiden Direktoren der Domizilgesellschaft, nicht aber hinsichtlich jener der Beschwerdeführerin 2 um einen Verzicht auf Amtshilfe zu bitten, erscheint freilich nicht willkürfrei: Die beiden erwähnten Direktoren der Domizilgesellschaft waren nämlich zugleich Geschäftsleitungsmitglieder der Beschwerdeführerin 1. Damit sind sie stärker als die bloss als Sachbearbeiterin für die Beschwerdeführerin 1 angestellt gewesene Beschwerdeführerin 2 in die dem Amtshilfeersuchen zugrundeliegende Angelegenheit verwickelt. Vor diesem Hintergrund und angesichts des Umstandes, dass zu Gunsten der beiden Direktoren ein Verzicht auf Identitätsangaben erwirkt wurde, hätte es sich - nicht zuletzt zur Vermeidung einer stossenden, nicht mit dem verfassungsrechtlichen Gebot der Rechtsgleichheit (vgl. Art. 8 Abs. 1 BV) zu vereinbarenden Ungleichbehandlung - a fortiori aufgedrängt, den IRS auch zu fragen, ob er im Interesse der Verfahrensökonomie gleicherweise auch auf den Erhalt von Identitätsangaben zur Beschwerdeführerin 2 verzichten will. Eine solche, vor Erlass der angefochtenen Schlussverfügung erfolgende Rückfrage beim IRS wäre mit Blick auf das Gebot der Gleichbehandlung der Beteiligten des nämlichen Amtshilfeverfahrens auch deshalb angezeigt gewesen, weil die Beschwerdeführerin 2 mit Schreiben vom [Datum] 2018 über ihren Rechtsvertreter verlauten liess, dass sie mit einer Übermittlung der sie betreffenden Identitätsangaben an den IRS ebenfalls nicht einverstanden sei (vgl. Akten Vorinstanz, act. [...]). Jedenfalls ab diesem Zeitpunkt musste für die Vorinstanz klar sein, dass die von ihr als Grund für ihre Anfrage beim IRS vom [Datum] 2018 betreffend die beiden Direktoren angegebene Verfahrenseffizienz mit Bezug auf die Beschwerdeführerin 2 gleichermassen gefährdet war. Der genannte Verfahrensfehler der Vorinstanz und das stossende Ergebnis, dass die Direktoren der Domizilgesellschaft (und Geschäftsleistungsmitglieder der Beschwerdeführerin 1) verschont bleiben, nicht aber die bei der Beschwerdeführerin 1 lediglich als Sachbearbeiterin angestellt gewesene Beschwerdeführerin 2, lassen sich unter den vorliegenden Umständen - insbesondere aufgrund der zwischenzeitlich bereits eingetretenen Verzögerung des Amtshilfeverfahrens - nur noch dadurch korrigieren, dass auf die Übermittlung der die Beschwerdeführerin 2 betreffenden Identitätsangaben an den IRS aufgrund des Gleichbehandlungsgebots zu verzichten ist. Im vorliegenden Fall keine Angaben zur Identität der Beschwerdeführerin 2 an den IRS weiterzuleiten, rechtfertigt sich auch deshalb, weil angesichts des Umstandes, dass diese Beschwerdeführerin lediglich als Sachbearbeiterin für die Beschwerdeführerin 1 tätig war, ohne Weiteres davon auszugehen ist, dass der IRS auf diese Angaben aus den gleichen Gründen wie bei den Direktoren ebenfalls verzichtet hätte, wenn die ESTV zwecks Erhöhung der Verfahrenseffizienz rechtzeitig darum ersucht hätte. Hinzu kommt, dass es dem IRS unbenommen bleibt, gestützt auf die ihm zu übermittelnden Unterlagen ein weiteres Amtshilfeersuchen zu stellen und dabei nicht nur Identitätsangaben betreffend die beiden Direktoren der Domizilgesellschaft, sondern nötigenfalls auch entsprechende Angaben zur Beschwerdeführerin 2 zu verlangen. Die Beschwerde ist somit insoweit gutzuheissen, als in den dem IRS zu übermittelnden Unterlagen der Name und die übrigen Identifikationsmerkmale der Beschwerdeführerin 2 unkenntlich zu machen bzw. zu schwärzen sind. Es bleibt im Folgenden auf die weiteren Vorbringen in der Beschwerde einzugehen, soweit diese die Beschwerdeführerin 1 betreffen.</w:t>
      </w:r>
    </w:p>
    <w:p>
      <w:r>
        <w:rPr>
          <w:b/>
        </w:rPr>
        <w:t>E. 4.1</w:t>
      </w:r>
    </w:p>
    <w:p>
      <w:r>
        <w:t>Mit ihrem Eventualantrag fordert die Beschwerdeführerin 1 sinngemäss, die ESTV habe den IRS darauf hinzuweisen, dass die übermittelten Informationen nur im Verfahren gegen den oder die wirtschaftlich Berechtigten an der H._______ Inc. für die im Amtshilfeersuchen vom [...] 2017 erwähnte Steuererhebung verwendet werden dürfen. Damit wendet sich die Beschwerdeführerin 1 gegen die Anordnung von Dispositiv-Ziff. 2 der angefochtenen Schlussverfügung, wonach die ESTV den IRS "bei der Übermittlung der Informationen auf die Einschränkungen bei deren Verwendung und die Geheimhaltungspflichten gemäss Artikel 26 Ziffer 2 DBA-US 96 [recte: Art. 26 Ziff. 1 Sätze 3 und 4 DBA CH-USA 96]" aufmerksam machen wird. Die ESTV verzichtete vorliegend auf die von ihr früher praxisgemäss in Schlussverfügungen aufgenommene Anordnung, wonach sie die ersuchende Behörde darauf hinweisen werde,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Diesbezüglich führt die ESTV aus, nach einer von ihr neu, seit Mitte 2017, verfolgten Praxis dürften gestützt auf Art. 26 Ziff. 1 DBA CH-USA 96 ins Ausland übermittelte Informationen auch gegen Personen verwendet werden, welche nicht formell vom Ersuchen betroffen seien.</w:t>
      </w:r>
    </w:p>
    <w:p>
      <w:r>
        <w:rPr>
          <w:b/>
        </w:rPr>
        <w:t>E. 4.2</w:t>
      </w:r>
    </w:p>
    <w:p>
      <w:r>
        <w:t>Das Bundesverwaltungsgericht wurde im Zusammenhang mit einer (soweit hier interessierend) mit Art. 26 Ziff. 1 Sätze 3 und 4 DBA CH-USA 96 vergleichbaren Abkommensklausel (Art. 28 Abs. 2 DBA CH-FR) mit der neueren Praxis der ESTV konfrontiert, wonach eine "sekundäre" Verwendung (also eine Verwendung gegen Drittpersonen) der in den ersuchenden Staat übermittelten Daten in diesem Staat möglich sei, solange dies für Steuerzwecke geschieht. Das Bundesverwaltungsgericht konnte aber seinerzeit die Frage offen lassen, ob diese Praxis rechtskonform ist (Urteil des BVGer A-1488/2018 vom 30. Juli 2018 E. 4.1). In einem weiteren Urteil vom 30. August 2018 befand das Bundesverwaltungsgericht, die Wendung, dass die zu übermittelnden Informationen gemäss den Amtshilfebestimmungen des anwendbaren Doppelbesteuerungsabkommens nur eingeschränkt und gemäss den entsprechenden Geheimhaltungsbestimmungen verwendet werden dürfen, sei im konkreten Fall so zu verstehen, dass die Informationen nur in Verfahren betreffend die im Ersuchen als betroffen sowie im ersuchenden Staat steuerpflichtig bezeichneten Personen verwendet werden dürfen sowie grundsätzlich geheim zu halten sind (Urteil A-846/2018 30. August 2018 E. 3.5.2 [ebenfalls zu Art. 28 DBA CH-FR]; vgl. auch Urteil des BVGer A-2327/2017 vom 22. Januar 2019 E. 8.7, wo in einer vergleichbaren Konstellation mit anderer Begründung im Ergebnis angenommen wurde, dass der ersuchende Staat die zu übermittelnden Informationen nur in diesem Sinne verwenden und prinzipiell geheimhalten wird). Dies entspricht dem Umstand, dass der ersuchende Staat rechtsprechungsgemäss aufgrund des Spezialitätsprinzips die vom ersuchten Staat erlangten Informationen einzig in Bezug auf Personen oder Handlungen verwenden darf, für welche er sie verlangt hat (vgl. E. 2.5), und bislang Amtshilfeersuchen an die Schweiz in aller Regel nur zur Durchführung von Verfahren gegen die in den Amtshilfegesuchen als im ersuchenden Staat steuerpflichtig bezeichneten betroffenen Personen gestellt wurden. Das Gericht sieht vorliegend - auch bei Berücksichtigung der für die Auslegung von Art. 26 Ziff. 1 Sätze 3 und 4 DBA CH-USA 96 nicht verbindlichen, durch die Vorinstanz zitierten Ausführungen des [Funktion] der OECD vom [Datum] 2017 und selbst unter Einbezug der Tatsache, dass der IRS im Amtshilfeersuchen von einer schrankenlosen Möglichkeit der Verwendung der amtshilfeweise erlangten Informationen für die Ahndung steuerstrafrechtlicher Delikte im Zusammenhang mit den im Ersuchen erwähnten Betrugshandlungen spricht - keinen Anlass, von dieser Rechtsprechung abzuweichen. Vor diesem Hintergrund ist die im gegenwärtigen Verfahren einschlägige abkommensrechtliche Regelung (Art. 26 Ziff. 1 Sätze 3 und 4 DBA CH-USA 96) vorliegend so zu verstehen, dass die zu übermittelnden Informationen vom IRS nur in Verfahren gegen die in den USA steuerpflichtige, an den Vermögenswerten auf dem streitbetroffenen Konto wirtschaftlich berechtigte Person für den im Ersuchen erwähnten Tatbestand verwendet werden dürfen und sie geheim zu halten sind. In diesem Sinne ist Dispositiv-Ziff. 2 der angefochtenen Schlussverfügung zu präzisieren. Insoweit ist die Beschwerde somit ebenfalls gutzuheissen.</w:t>
      </w:r>
    </w:p>
    <w:p>
      <w:r>
        <w:rPr>
          <w:b/>
        </w:rPr>
        <w:t>E. 5</w:t>
      </w:r>
    </w:p>
    <w:p>
      <w:r>
        <w:t>Die Beschwerdeführerin 1 beruft sich zwar auch auf Art. 6 DSG, um die von der ESTV beabsichtigte Amtshilfeleistung in Bezug auf Identitätsangaben zu ihrer Person zu verhindern. Indessen stösst sie damit ins Leere. Die angefochtene Schlussverfügung enthält nämlich in Dispositiv-Ziff. 2 eine - mit dem vorliegenden Urteil zu präzisierende (vgl. E. 4.2) - Verwendungsbeschränkung, womit die Informationsübermittlung praxisgemäss mit dieser Datenschutznorm vereinbar ist, ohne dass es darauf ankäme, ob der ersuchende Staat prinzipiell über einen angemessenen Datenschutz bzw. über eine einen angemessenen Schutz gewährleistende Gesetzgebung verfügt (vgl. E. 2.6). Irrelevant ist unter diesen Umständen auch, dass der Eidgenössische Datenschutz- und Öffentlichkeitsbeauftragte (EDÖB) - jedenfalls in Bezug auf den Schutz für natürliche Personen - davon ausgeht, dass die USA nur "unter bestimmten Voraussetzungen" einen angemessenen Schutz bieten (vgl. dazu www.edoeb.admin.ch &gt; Datenschutz &gt; Technologien &gt; Übermittlung ins Ausland &gt; Staatenliste [zuletzt eingesehen am 2. Mai 2019]). Unter den gegebenen Umständen lässt sich - entgegen des in der Beschwerde auf Seite 25 Vorgebrachten - auch keine Verletzung des in Art. 13 Abs. 2 BV verankerten Anspruchs auf Schutz vor Missbrauch der persönlichen Daten ausmachen.</w:t>
      </w:r>
    </w:p>
    <w:p>
      <w:r>
        <w:rPr>
          <w:b/>
        </w:rPr>
        <w:t>E. 6</w:t>
      </w:r>
    </w:p>
    <w:p>
      <w:r>
        <w:t>Sodann macht die Beschwerdeführerin 1 geltend, sie sei von der ESTV zu Unrecht nicht über das Amtshilfeverfahren in Kenntnis gesetzt worden. Die seitens der ESTV unterlassene Information über das Amtshilfeverfahren habe dazu geführt, dass die Beschwerdeführerin 1 erst zu einem späteren Zeitpunkt als die Direktoren der Domizilgesellschaft am Verfahren hätte teilnehmen können. Letzteres habe wiederum zur Folge gehabt, dass die ESTV - anders als bei den beiden Direktoren - davon abgesehen habe, beim IRS einen Verzicht auf die Übermittlung der Identifikationsmerkmale der Beschwerdeführerin 1 einzuholen. Mit dieser Begründung fordert die Beschwerdeführerin 1 subeventualiter, die Sache sei an die Vorinstanz zurückweisen und diese sei zu verpflichten, den IRS um Zustimmung zur Schwärzung der Personendaten der Beschwerdeführerin 1 zu ersuchen. Wie die beiden genannten Direktoren und die Beschwerdeführerin 2 hatte und hat entgegen der in der Beschwerde sinngemäss vertretenen Ansicht die Beschwerdeführerin 1 keinen staatsvertraglichen oder gesetzlichen Anspruch darauf, dass die ESTV den IRS anfragt, ob er Willens ist, die streitbetroffenen Identifikationsmerkmale von seinem Amtshilfegesuch auszunehmen. Allerdings war wie gesehen (E. 3.3.2) die Beschwerdeführerin 2 aus den genannten Gründen gleich zu behandeln wie die Direktoren bzw. Geschäftsleitungsmitglieder der Beschwerdeführerin 1. Eine solche Gleichbehandlung kann für die Beschwerdeführerin 1 nicht greifen, denn anders als die Angaben über die Identität der beiden Geschäftsleitungsmitglieder der Beschwerdeführerin 1 bzw. jene über die Identität der Beschwerdeführerin 2, kann auf die Identitätsangaben über die Beschwerdeführerin 1 nicht "verzichtet" (E. 3.3.2) werden, ohne dass die hier zu leistende Amtshilfe ihres Sinngehalts entleert würde. Eine Rückfrage der ESTV betreffend Schwärzung der Personendaten der Beschwerdeführerin 1 stand so gesehen unter keinem Titel in Frage. Entsprechend erweist sich insoweit auch der Rückweisungsantrag als unbegründet. Was den Vorwurf betrifft, die Beschwerdeführerin 1 sei nicht oder nicht rechtzeitig über das Amtshilfeverfahren informiert worden, kann hier dahingestellt bleiben, ob ein entsprechender Verstoss gegen Art. 14 StAhiG bzw. eine Verletzung des Anspruches auf rechtliches Gehör (vgl. E. 2.7) vorliegt. Denn zum einen hatte die Beschwerdeführerin 1 bereits vor Erlass der angefochtenen Schlussverfügung die Möglichkeit, die Akten einzusehen und sich zu äussern. Zum anderen verfügt das Bundesverwaltungsgericht bei den sich vorliegend stellenden Sach- und Rechtsfragen über umfassende Kognition (vgl. E. 1.6) und standen der betroffenen Beschwerdeführerin 1 vor dem Bundesverwaltungsgericht dieselben Mitwirkungsrechte wie vor der ESTV zu. Zudem hat sie von ihrer Äusserungsmöglichkeit vor diesem Gericht Gebrauch gemacht. Unter diesen Umständen würde eine wegen allenfalls zu Unrecht unterlassener Information über das Amtshilfeverfahren erfolgende Rückweisung zu einem formalistischen Leerlauf sowie damit zu unnötigen Verzögerungen führen, die mit dem (der Gehörsgewährung durch die Vorinstanz gleichgestellten) Interesse der Beschwerdeführerin 1 an einer beförderlichen Beurteilung der Sache nicht zu vereinbaren wären. Deshalb wäre der allfällige Mangel praxisgemäss als geheilt zu betrachten und ist von einer Rückweisung der Sache an die Vorinstanz abzusehen. Letzteres würde ohne Rücksicht darauf gelten, ob die allfällige Gehörsverletzung schwerwiegend ist (vgl. E. 2.7).</w:t>
      </w:r>
    </w:p>
    <w:p>
      <w:r>
        <w:rPr>
          <w:b/>
        </w:rPr>
        <w:t>E. 7</w:t>
      </w:r>
    </w:p>
    <w:p>
      <w:r>
        <w:t>Nach dem Gesagten ist die Beschwerde teilweise gutzuheissen. In den gemäss Dispositiv-Ziff. 1 der angefochtenen Schlussverfügung dem IRS auszuhändigenden Unterlagen sind vor der Übermittlung an diese Behörde über die bereits geschwärzten Passagen hinaus der Name und die übrigen Identifikationsmerkmale der Beschwerdeführerin 2 unkenntlich zu machen. Dispositiv-Ziff. 2 der angefochtenen Schlussverfügung ist dahingehend abzuändern, dass die ESTV die ersuchende Behörde bei der Übermittlung der Informationen darauf hinweisen wird, dass die Informationen vom IRS nur in Verfahren gegen die in den USA steuerpflichtige, an den Vermögenswerten auf dem Konto mit der Partner-Nr. [...] bei der D._______ wirtschaftlich berechtigte Person für die im Ersuchen erwähnte Steuererhebung verwendet werden dürfen sowie gemäss Art. 26 Ziff. 1 Satz 3 DBA CH-USA 96 geheim zu halten sind. Im Übrigen ist die Beschwerde abzuweisen.</w:t>
      </w:r>
    </w:p>
    <w:p>
      <w:r>
        <w:rPr>
          <w:b/>
        </w:rPr>
        <w:t>E. 8.1</w:t>
      </w:r>
    </w:p>
    <w:p>
      <w:r>
        <w:t>Die Verfahrenskosten werden in der Regel der unterliegenden Partei auferlegt; unterliegt diese nur teilweise, so werden die Verfahrenskosten ermässigt (Art. 63 Abs. 1 VwVG). Zwar wird das vorliegende Rechtsmittel insoweit gutgeheissen, als es um Identitätsangaben zur Beschwerdeführerin 2 geht. Wie aus E. 3.1 ersichtlich, bezieht sich das Hauptbegehren der Beschwerde aber mehrheitlich auf nach Ansicht der ESTV dem IRS zu übermittelnde Dokumente, in denen nicht die Beschwerdeführerin 2, sondern die Beschwerdeführerin 1 erwähnt ist. Vor diesem Hintergrund und mit Blick auf den Umstand, dass die Beschwerde über die Gutheissung hinsichtlich der Angaben zur Identität der Beschwerdeführerin 2 hinaus nur hinsichtlich des Eventualantrages betreffend die Abänderung von Dispositiv-Ziff. 2 der angefochtenen Schlussverfügung gutzuheissen ist, erscheinen die Beschwerdeführerinnen im Umfang etwa der Hälfte als obsiegend. Deshalb rechtfertigt es sich, ihnen die (unter Berücksichtigung des aufgrund der Parallelverfahren reduzierten Aufwandes) auf insgesamt Fr. 1'800.-- festzusetzenden Kosten des Verfahrens vor dem Bundesverwaltungsgericht (vgl. Art. 2 Abs. 1 in Verbindung mit Art. 4 des Reglements vom 21. Februar 2008 über die Kosten und Entschädigungen vor dem Bundesverwaltungsgericht [VGKE, SR 173.320.2]) im Umfang von Fr. 900.-- aufzuerlegen. Letzterer Betrag ist dem geleisteten Kostenvorschuss von Fr. 1'800.-- zu entnehmen. Der Restbetrag von Fr. 900.-- ist den Beschwerdeführerinnen nach Eintritt der Rechtskraft des vorliegenden Urteils zurückzuerstatten. Der Vorinstanz können keine Verfahrenskosten auferlegt werden (Art. 63 Abs. 2 VwVG).</w:t>
      </w:r>
    </w:p>
    <w:p>
      <w:r>
        <w:rPr>
          <w:b/>
        </w:rPr>
        <w:t>E. 8.2</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Unter Berücksichtigung der gesamten Umstände erscheint eine reduzierte Parteientschädigung von praxisgemäss Fr. 1'350.-- als angemessen.</w:t>
      </w:r>
    </w:p>
    <w:p>
      <w:r>
        <w:rPr>
          <w:b/>
        </w:rPr>
        <w:t>E. 9</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