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A-4978/2013 vom 30. Oktober 2013</w:t>
      </w:r>
    </w:p>
    <w:p>
      <w:r>
        <w:t>Bundesverwaltungsgericht, 2013-10-30, DE</w:t>
      </w:r>
    </w:p>
    <w:p>
      <w:r>
        <w:rPr>
          <w:b/>
        </w:rPr>
        <w:t xml:space="preserve">Quelle: </w:t>
      </w:r>
      <w:r>
        <w:t>https://mcp.opencaselaw.ch/entscheid/bvger_A-4978_2013</w:t>
      </w:r>
    </w:p>
    <w:p>
      <w:r>
        <w:t>FR: TAF A-4978/2013 du 30 octobre 2013</w:t>
      </w:r>
    </w:p>
    <w:p>
      <w:r>
        <w:t>IT: TAF A-4978/2013 del 30 ottobre 2013</w:t>
      </w:r>
    </w:p>
    <w:p>
      <w:pPr>
        <w:pStyle w:val="Heading2"/>
      </w:pPr>
      <w:r>
        <w:t>Regeste</w:t>
      </w:r>
    </w:p>
    <w:p>
      <w:r>
        <w:t>Ausstand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VGG und ist daher eine Vorinstanz des Bundesverwaltungsgerichts. Eine Ausnahme, was das Sachgebiet angeht, ist nicht gegeben (Art. 32 VGG). Das Bundesverwaltungsgericht ist daher im Hauptverfahren zuständig. Im Rahmen des Hauptverfahrens ist das Bundesverwaltungsgericht ebenfalls zur Behandlung von Fragen formeller Natur und damit auch zum Entscheid über Ausstandsbegehren zuständig (vgl. Zwischenentscheid des Bundesverwaltungsgerichts A-2733/2013 vom 13. Juni 2013, BVGE 2007/4 E. 1.1), wobei die Bestimmungen des Bundesgerichtsgesetzes vom 17. Juni 2005 (BGG, SR 173.110) über den Ausstand (Art. 34 ff. BGG) im Verfahren vor Bundesverwaltungsgericht sinngemäss gelten (Art. 38 VGG).</w:t>
      </w:r>
    </w:p>
    <w:p>
      <w:r>
        <w:rPr>
          <w:b/>
        </w:rPr>
        <w:t>E. 1.2</w:t>
      </w:r>
    </w:p>
    <w:p>
      <w:r>
        <w:t>Bestreitet die Gerichtsperson, deren Ausstand verlangt wird, oder ein Richter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VwVG bzw. Art. 92 Abs. 1 BGG). Da aber mit diesem Entscheid abschliessend über das Vorliegen von Ausstandsgründen befunden wird, erscheint es auch in diesen Fällen angebracht, den Spruchkörper gemäss den allgemeinen Bestimmungen zu bilden. Entsprechend ist auch über das Ausstandsbegehren in der Regel in der Besetzung mit drei Richtern oder Richterinnen zu entscheiden (Zwischenentscheide des Bundesverwaltungsgerichts A-4484/2013 vom 12. September 2013, A-2733/2013 vom 13. Juni 2013 sowie A-6181/2012 vom 30. Januar 2013). Über die Ausstandsfrage kann ohne Anhörung der Gegenpartei entschieden werden (Art. 37 Abs. 2 BGG).</w:t>
      </w:r>
    </w:p>
    <w:p>
      <w:r>
        <w:rPr>
          <w:b/>
        </w:rPr>
        <w:t>E. 1.3</w:t>
      </w:r>
    </w:p>
    <w:p>
      <w:r>
        <w:t>Ausstandsgründe, die der betroffenen Partei erst im Laufe des Verfahrens bekannt werden oder erst dann auftreten, sind umgehend geltend zu machen (vgl. Art. 36 Abs. 1 BGG). Das von der Beschwerdeführerin in ihrem Ausstandsbegehren vom 3. September 2013 angeführte Urteil des Bundesverwaltungsgerichts datiert vom 11. Juni 2013. Ob die Beschwerdeführerin tatsächlich umgehend nach Erhalt der Kenntnis des Urteils vom 11. Juni 2013 und damit das Ausstandsbegehren rechtzeitig gestellt hat, kann, wie sich nachfolgend zeigt, offen gelassen werden.</w:t>
      </w:r>
    </w:p>
    <w:p>
      <w:r>
        <w:rPr>
          <w:b/>
        </w:rPr>
        <w:t>E. 2.1</w:t>
      </w:r>
    </w:p>
    <w:p>
      <w:r>
        <w:t>Art. 34 Abs. 1 BGG gewährleistet - wie auch Art. 30 Abs. 1 der Bundesverfassung der Schweizerischen Eidgenossenschaft vom 18. April 1999 (BV, SR 101) und Art. 6 Ziff. 1 der Konvention vom 4. November 1950 zum Schutze der Menschenrechte und Grundfreiheiten (EMRK, SR 0.101) - die Beurteilung durch ein unparteiisches, unbefangenes und unvoreingenommenes Gericht. In Art. 34 Abs. 1 lit. a bis e BGG werden die einzelnen Ausstandsgründe genannt: persönliches Interesse (lit. a); Tätigkeit in anderer Stellung in der gleichen Sache (lit. b); Verwandtschaft, Ehe, Partnerschaft und Lebensgemeinschaft (lit. c und lit. d). Gemäss Art. 34 Abs. 1 lit. e BGG treten Gerichtspersonen in den Ausstand, wenn sie aus anderen Gründen, insbesondere wegen besonderer Freundschaft oder persönlicher Feindschaft mit einer Partei oder ihrem Vertreter bzw. ihrer Vertreterin, befangen sein könnten. Bei Art. 34 Abs. 1 lit. e BGG, auf den die Beschwerdeführerin ihr Ausstandsbegehren stützt, handelt es sich im Verhältnis zu Art. 34 Abs. 1 lit a-d BGG um einen Auffangtatbestand (vgl. dazu Zwischenentscheid des Bundesverwaltungsgerichts A 2733/2013 vom 13. Juni 2013; Andreas Güngerich, in: Hansjörg Seiler/Nicolas von Werdt/Andreas Güngerich, Bundesgerichtsgesetz [BGG]: Bundesgesetz über das Bundesgericht, Handkommentar, Bern 2007 [Handkommentar], N 5 f. zu Art. 34; vgl. Isabelle Häner, in: Marcel Alexander Niggli/Peter Uebersax/Hans Wiprächtiger [Hrsg.], Bundesgerichtsgesetz, Basler Kommentar, 2. Aufl., Basel 2011 [Kommentar BGG], N 16 ff. zu Art. 34). Zur Ablehnung einer Gerichtsperson muss nicht deren tatsächliche Befangenheit nachgewiesen werden. Es reicht aus, wenn Umstände vorliegen, die den Anschien der Befangenheit und die Gefahr der Voreingenommenheit zu begründen vermögen. Dabei muss jedoch das Misstrauen in die Unvoreingenommenheit in objektiver Weise begründet erscheinen und es kann nicht auf das subjektive Empfinden einer Partei abgestellt werden. Hinweise können in einem bestimmten Verhalten oder in gewissen äusseren Gegebenheiten funktioneller oder organisatorischer Natur begründet sein (BGE 139 I 121 E. 5.1, BGE 138 I 1 E. 2.2, BGE 137 I 227 E. 2.1). Die Tatsache, die den Ausstandsgrund bewirkt, muss von der Partei, die sich darauf berufen will, zumindest glaubhaft gemacht werden (Art. 36 Abs. 1 BGG). Nach höchstrichterlicher Rechtsprechung kann unter Umständen ein Ausstandsgrund gegeben sein, wenn eine sogenannte Vorbefassung vorliegt, d.h. wenn sich der Richter oder die Richterin schon zu einem früheren Zeitpunkt mit der Angelegenheit befasst hat (BGE 126 I 68 E. 3c mit Hinweisen, Urteil des Bundesgerichts 1P.2/2004 vom 18. Februar 2004; Häner, in: Kommentar BGG, a.a.O., N 19 zu Art. 34). Das Verfahren über den Ausstand von Gerichtspersonen ist jedoch nicht dazu bestimmt, die Recht- oder Verfassungsmässigkeit eines früheren Urteils, an dem bestimmte Gerichtspersonen mitgewirkt haben, in Frage zu stellen. Vielmehr sind Verstösse gegen materielles Recht oder gegen die Verfahrensordnung in erster Linie in dem dazu vorgesehenen Rechtsmittelverfahren bei der übergeordneten Gerichtsinstanz zu rügen. Eine den Ausstand begründete Voreingenommenheit ist diesfalls nur anzunehmen, wenn besonders krasse und wiederholte Irrtümer vorliegen, diese einer schweren Amtspflichtverletzung gleichkommen und sich einseitig zu Lasten einer der Prozessparteien auswirken können (BGE 125 I 119 E. 3e; Urteile des Bundesgerichts 1B_60/2008 vom 4. Juni 2008 E. 4, 1B_234/2007 vom 31. Januar 2008 E. 4.4; Zwischenentscheid des Bundesverwaltungsgerichts A-6181/2012 vom 30. Januar 2013). Dementsprechend kann ein Ausstandsbegehren grundsätzlich nicht mit dem Ergebnis bzw. dem Inhalt bereits gefällter Urteile begründet werden (Urteile des Bundesgerichts 2E_1/2008 vom 29. Mai 2008 E. 2.1.4, 2C_253/2007 vom 26. Juni 2007 E. 2; Zwischenentscheide des Bundesverwaltungsgerichts A 6181/2012 vom 30. Januar 2013 sowie A 6262/2010 vom 20. Oktober 2010). Die Beteiligung an einem früheren Verfahren bildet sodann gemäss Art. 34 Abs. 2 BGG für sich allein denn auch keinen Ausstandsgrund, sofern nicht ein Tatbestand von Art. 34 Abs. 1 lit. a bis e BGG erfüllt ist (Zwischenentscheid des Bundesverwaltungsgerichts A 6181/2012 vom 30. Januar 2013; vgl. Häner, in: Kommentar BGG, a.a.O., N 19 zu Art. 34; Güngerich, in: Handkommentar, a.a.O., N 7 zu Art. 34).</w:t>
      </w:r>
    </w:p>
    <w:p>
      <w:r>
        <w:rPr>
          <w:b/>
        </w:rPr>
        <w:t>E. 2.2</w:t>
      </w:r>
    </w:p>
    <w:p>
      <w:r>
        <w:t>Vorliegend war die Beschwerdeführerin in den Verfahren der angeführten Urteile des Bundesverwaltungsgerichts A 3014/2012 vom 11. Juni 2013 sowie A-5781/2011 vom 7. Juni 2013 nicht Partei. Selbst wenn sich also dieselben Rechtsfragen stellen, kann ohnehin nicht von einer eigentlichen Vorbefassung gesprochen werden. Es ist vielmehr als Prozessrisiko zu qualifizieren, wenn die Beschwerdeführerin trotz rechtskräftiger Entscheide in früheren, (behaupteterweise) identisch gelagerten, Verfahren den Beschwerdeweg beschreitet und vergleichbare oder sogar dieselben Rügen vorbringt. Darin kann keine den Ausstand begründende Voreingenommenheit der abgelehnten Gerichtsperson gesehen werden. Darüber hinaus ist in keiner Weise ersichtlich, inwieweit Richter André Moser besonders schwere und wiederholte Fehler im Verfahren oder bei der rechtlichen Beurteilung im Sinne einer schwerwiegenden Pflichtverletzung vorzuwerfen wären, die auf eine fehlende Distanz oder Neutralität schliessen lassen würden und sich einseitig zu Lasten einer der Prozessparteien hätten auswirken können. Die mit Zwischenverfügung des Bundesverwaltungsgerichts vom 26. Juni 2013 erfolgte Aufforderung zur "Stellungnahme" anstatt zur "Beschwerdeantwort" ist auf ein geringfügiges Versehen zurückzuführen. Dieses war nicht geeignet, für die vonRoll casting (emmenbrücke) ag einen Nachteil zu bewirken. So ist der vonRoll casting (emmenbrücke) ag mit der Aufforderung zu einer "Stellungnahme" in genau gleicher Weise wie mit der Aufforderung zu einer "Beschwerdeantwort" das rechtliche Gehör in Bezug auf die Beschwerde der CKW vom 3. Juni 2013 (Verfahren A 3168/2013) gewährt worden.</w:t>
      </w:r>
    </w:p>
    <w:p>
      <w:r>
        <w:rPr>
          <w:b/>
        </w:rPr>
        <w:t>E. 3</w:t>
      </w:r>
    </w:p>
    <w:p>
      <w:r>
        <w:t>Gestützt auf die vorstehenden Erwägungen bleibt zusammenfassend festzustellen, dass bei objektiver Betrachtung keine Umstände vorliegen, die den Anschein der Befangenheit im Sinne von Art. 34 Abs. 1 BGG zu begründen vermögen. Das Ausstandsbegehren gegen André Moser im Verfahren A 1107/2013 ist daher abzuweisen.</w:t>
      </w:r>
    </w:p>
    <w:p>
      <w:r>
        <w:rPr>
          <w:b/>
        </w:rPr>
        <w:t>E. 4</w:t>
      </w:r>
    </w:p>
    <w:p>
      <w:r>
        <w:t>Bei diesem Verfahrensausgang gilt die Beschwerdeführerin als unterliegend, weswegen ihr Verfahrenskosten aufzuerlegen sind (Art. 63 Abs. 1 VwVG). Diese sind auf Fr. 400.-- festzusetzen (Art. 63 Abs. 4bis lit. b VwVG i.V.m. Art. 2 und 4 des Reglements vom 21. Februar 2008 über die Kosten und Entschädigungen vor dem Bundesverwaltungsgericht ([VGKE, SR 173.320.2]).</w:t>
      </w:r>
    </w:p>
    <w:p>
      <w:r>
        <w:rPr>
          <w:b/>
        </w:rPr>
        <w:t>E. 5</w:t>
      </w:r>
    </w:p>
    <w:p>
      <w:r>
        <w:t>Infolge Unterliegens steht der Beschwerdeführerin von vornherein keine Parteientschädigung zu (Art. 64 Abs. 1 VwVG;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