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A-4949/2022 vom 4. April 2025</w:t>
      </w:r>
    </w:p>
    <w:p>
      <w:r>
        <w:t>Bundesverwaltungsgericht, 2025-04-04, IT</w:t>
      </w:r>
    </w:p>
    <w:p>
      <w:r>
        <w:rPr>
          <w:b/>
        </w:rPr>
        <w:t xml:space="preserve">Quelle: </w:t>
      </w:r>
      <w:r>
        <w:t>https://mcp.opencaselaw.ch/entscheid/bvger_A-4949_2022</w:t>
      </w:r>
    </w:p>
    <w:p>
      <w:r>
        <w:t>FR: TAF A-4949/2022 du 4 avril 2025</w:t>
      </w:r>
    </w:p>
    <w:p>
      <w:r>
        <w:t>IT: TAF A-4949/2022 del 4 aprile 2025</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30 settembre 2022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già detto in precedenza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 28 ottobre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dal F._______ nel suo parere legale (cfr. atto n. 45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45 inc. AFC, pag. 13 del parere). In sintesi, la domanda di assistenza sarebbe da respingere in quanto contra legem.</w:t>
      </w:r>
    </w:p>
    <w:p>
      <w:r>
        <w:rPr>
          <w:b/>
        </w:rPr>
        <w:t>E. 4.2.5</w:t>
      </w:r>
    </w:p>
    <w:p>
      <w:r>
        <w:t>Successivamente, l'insorgente lamenta l'irritualità delle indagini dell'AFC (cfr. ricorso del 28 ottobre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 28 ottobre 2022, punti n. 38-43).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Anche per questi motivi, la domanda andrebbe dunque respinta.</w:t>
      </w:r>
    </w:p>
    <w:p>
      <w:r>
        <w:rPr>
          <w:b/>
        </w:rPr>
        <w:t>E. 4.2.7</w:t>
      </w:r>
    </w:p>
    <w:p>
      <w:r>
        <w:t>Continuando, l'insorgente lamenta l'assenza del comportamento rilevante (cfr. ricorso del 28 ottobre 2022, punti n. 44-47).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7 maggio 2020 del F._______ (cfr. atto n. 45 inc. AFC, pag. 9 del parere; cfr. ricorso del 28 ottobre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 datata 13.05.2019 pag. 2) e riconosce quindi che la domanda italiana debba essere qualificata come una fishing expedition » (cfr. ricorso del 28 ottobre 2022, punto n. 34).</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del F._______ (cfr. atto n. 45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del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il ricorrente contesta il suo statuto quale contribuente fiscale recalcitrante (cfr. ricorso del 28 ottobre 2022, punti n. 29-37; replica spontanea del 9 dicembre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5.2</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co-titolare di un conto bancario presso la banca B._______/C._______. È poi incontestato ch'egli abbia preso conoscenza della lettera 20 febbraio 2015 della predetta banca. Dal doc. 18.2 emerge infatti chiaramente come in tale rapporto la banca abbia indicato che in data 24 febbraio 2015 il ricorrente sia stato « sensibilizzato alla tematica voluntary disclosure » e che in data 8 maggio 2015 il ricorrente e il suo co-titolare siano nuovamente stati sensibilizzati ad aderire alla VD, che gli stessi non abbiano deciso di aderirvi e che abbiano firmato la lettera di chiusura del conto con ordine di trasferimento dei relativi fondi in Spagna. In tali circostanze, vi è dunque motivo di presumere che il ricorrente abbia avuto conoscenza di detto scritto e abbia tuttavia scelto di non reagire a detta lettera comprovando la sua conformità fiscale, sicché egli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&lt; https://www.sif.admin.ch/it/commento-articolo-26-scambio-informazioni-modello-convenzione-fiscale , consultato il 17.03.2025),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