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A-4940/2020 vom 22. Juni 2022</w:t>
      </w:r>
    </w:p>
    <w:p>
      <w:r>
        <w:t>Bundesverwaltungsgericht, 2022-06-22, DE</w:t>
      </w:r>
    </w:p>
    <w:p>
      <w:r>
        <w:rPr>
          <w:b/>
        </w:rPr>
        <w:t xml:space="preserve">Quelle: </w:t>
      </w:r>
      <w:r>
        <w:t>https://mcp.opencaselaw.ch/entscheid/bvger_A-4940_2020</w:t>
      </w:r>
    </w:p>
    <w:p>
      <w:r>
        <w:t>FR: TAF A-4940/2020 du 22 juin 2022</w:t>
      </w:r>
    </w:p>
    <w:p>
      <w:r>
        <w:t>IT: TAF A-4940/2020 del 22 giugno 2022</w:t>
      </w:r>
    </w:p>
    <w:p>
      <w:pPr>
        <w:pStyle w:val="Heading2"/>
      </w:pPr>
      <w:r>
        <w:t>Regeste</w:t>
      </w:r>
    </w:p>
    <w:p>
      <w:r>
        <w:t>Unternehmensabgabe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und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RTVG).</w:t>
      </w:r>
    </w:p>
    <w:p>
      <w:r>
        <w:rPr>
          <w:b/>
        </w:rPr>
        <w:t>E. 1.3</w:t>
      </w:r>
    </w:p>
    <w:p>
      <w:r>
        <w:t>Die Beschwerdeführerin hat am Verfahren vor der Vorinstanz teilgenommen, ist durch den angefochtenen Entscheid berührt und hat ein schutzwürdiges Interesse an dessen Aufhebung (Art. 48 Abs. 1 VwVG). Sie ist somit zur Beschwerde legitimiert. Sie hat die Beschwerde frist- und formgerecht eingereicht (Art. 50 und 52 VwVG) und den Kostenvorschuss rechtzeitig bezahlt (Art. 63 Abs. 4 VwVG). Somit ist auf die Beschwerde einzutreten.</w:t>
      </w:r>
    </w:p>
    <w:p>
      <w:r>
        <w:rPr>
          <w:b/>
        </w:rPr>
        <w:t>E. 1.4.1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A-2902/2019 vom 16. Dezember 2020 E. 1.6.1).</w:t>
      </w:r>
    </w:p>
    <w:p>
      <w:r>
        <w:rPr>
          <w:b/>
        </w:rPr>
        <w:t>E. 1.4.2</w:t>
      </w:r>
    </w:p>
    <w:p>
      <w:r>
        <w:t>Der vorliegend umstrittene Sachverhalt betrifft die Erhebung der Unternehmensabgabe für Radio- und Fernsehen für das Jahr 2020 (Sachverhalt Bst. B). Damit kommen das RTVG sowie die dazugehörende Radio- und Fernsehverordnung vom 9. März 2007 (RTVV, SR 784.401) in ihrer jeweiligen im Jahr 2020 geltenden Fassung zur Anwendung (AS 2007 737 und AS 2007 787). Angesichts dessen sind die per 1. Januar 2021 in Kraft getretenen Änderungen von Art. 70 RTVG (AS 2021 239) und Art. 67b Abs. 2 RTVV (AS 2020 1461) für die Beurteilung des vorliegenden Sachverhalts nicht einschlägig.</w:t>
      </w:r>
    </w:p>
    <w:p>
      <w:r>
        <w:rPr>
          <w:b/>
        </w:rPr>
        <w:t>E. 1.5</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Nach dem Grundsatz der Gesetzmässigkeit bedarf jedes staatliche Handeln einer gesetzlichen Grundlage (Art. 5 Abs. 1 der Bundesverfassung der Schweizerischen Eidgenossenschaft vom 18. April 1999 [SR 101, nachfolgend: BV]).</w:t>
      </w:r>
    </w:p>
    <w:p>
      <w:r>
        <w:rPr>
          <w:b/>
        </w:rPr>
        <w:t>E. 1.6.2</w:t>
      </w:r>
    </w:p>
    <w:p>
      <w:r>
        <w:t>Im Abgaberecht kommt dem Gesetzmässigkeitsprinzip besondere Bedeutung zu. Nach rechtsstaatlicher Überzeugung darf eine öffentliche Abgabe grundsätzlich nur erhoben werden, wenn und soweit sie auf einer formell-gesetzlichen Vorschrift beruht (vgl. Art. 164 Abs. 1 Bst. d BV i.V.m. Art. 5 Abs. 1 BV; Blumenstein/Locher, System des schweizerischen Steuerrechts, 7. Aufl. 2016, S. 15 m.w.H.). So wird denn auch in Art. 127 Abs. 1 BV (Grundsätze der Besteuerung) festgehalten, dass die Ausgestaltung der Steuern, namentlich der Kreis der Steuerpflichtigen, der Gegenstand der Steuer und deren Bemessung, in den Grundzügen im Gesetz selbst - d.h. in einem Gesetz im formellen Sinn - zu regeln ist. Dabei sind - soweit es die Art der Steuer zulässt - insbesondere die in Art. 127 Abs. 2 BV verankerten Grundsätze der Allgemeinheit und der Gleichmässigkeit der Besteuerung, sowie der Grundsatz der Besteuerung nach der wirtschaftlichen Leistungsfähigkeit zu beachten. Diese Grundsätze konkretisieren das allgemeine Gleichbehandlungsgebot von Art. 8 Abs. 1 BV im Bereich der Steuern (vgl. BGE 142 II 197 E. 6.1).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BGE 145 II 206 E. 2.4.2; 136 I 65 E. 5.2; 133 I 206 E. 6.1).</w:t>
      </w:r>
    </w:p>
    <w:p>
      <w:r>
        <w:rPr>
          <w:b/>
        </w:rPr>
        <w:t>E. 1.6.3</w:t>
      </w:r>
    </w:p>
    <w:p>
      <w:r>
        <w:t>Werden Rechtsetzungskompetenzen des Gesetzgebers auf den Verordnungsgeber (auf Bundesebene an den Bundesrat) übertragen, spricht man von Gesetzesdelegation. Der Gesetzgeber ermächtigt damit im (formellen) Gesetz die Exekutive zum Erlass von (sog. unselbstständigen) Verordnungen. Die Gesetzesdelegation gilt grundsätzlich als zulässig (Art. 164 Abs. 1 BV; statt vieler: BGE 144 II 376 E. 7.2; 143 I 220 E. 5.1.1; 137 II 409 E. 6.4, 136 I 142 E. 3.1; Urteil des BVGer A-2702/2018 vom 23. April 2019 E. 2.4.2 m.w.H.).</w:t>
      </w:r>
    </w:p>
    <w:p>
      <w:r>
        <w:rPr>
          <w:b/>
        </w:rPr>
        <w:t>E. 1.6.4</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2016/31 E. 4.1; 2010/33 E. 3.1.1; Moser/Beusch/Kneubühler, Prozessieren vor dem Bundesverwaltungsgericht, 2. Aufl. 2013, Rz. 2.177 ff.). Erweist sich die Verordnung als gesetzmässig und ermächtigt das Gesetz den Bundesrat nicht, von der Verfassung abzuweichen, ist auch die Verfassungsmässigkeit zu prüfen (BGE 143 II 87 E. 4.4; 141 II 169 E. 3.4; Urteil des BVGer A-2856/2019 vom 16. Dezember 2020 E. 1.6.4; vgl. Häfelin/ Müller/ Uhlmann, Allgemeines Verwaltungsrecht, 8. Aufl. 2020, Rz. 370).</w:t>
      </w:r>
    </w:p>
    <w:p>
      <w:r>
        <w:rPr>
          <w:b/>
        </w:rPr>
        <w:t>E. 1.7</w:t>
      </w:r>
    </w:p>
    <w:p>
      <w:r>
        <w:t>Der in Art. 5 Abs. 3 BV verankerte Grundsatz von Treu und Glauben gebietet ein loyales und vertrauenswürdiges Verhalten im Rechtsverkehr. Im Verwaltungsrecht wirkt sich dieser Grundsatz zunächst in Form des sogenannten Vertrauensschutzes aus, d.h. er verleiht den Privaten Anspruch darauf, in ihrem berechtigten Vertrauen in behördliche Zusicherungen oder in anderes, bestimmte Erwartungen begründetes Verhalten der Behörde geschützt zu werden (vgl. Art. 9 BV). Weiter verbietet es der Grundsatz von Treu und Glauben in Form des Verbots widersprüchlichen Verhaltens und des Verbots des Rechtsmissbrauchs sowohl den staatlichen Behörden wie auch den Privaten, sich in ihren öffentlich-rechtlichen Rechtsbeziehungen widersprüchlich oder rechtsmissbräuchlich zu verhalten. In dieser Ausgestaltung bindet das Prinzip von Treu und Glauben also nicht nur den Staat, sondern auch die Privaten (vgl. BGE 146 I 105 E. 5.1.1; 143 V 341 E. 5.2.1 m.w.H.; 142 IV 286 E. 1.6.2; Urteil des BVGer A-12/2012 vom 7. Mai 2012 E. 4.1). Widersprüchlichkeit kann einerseits auf der Unvereinbarkeit zweier Verhaltensweisen und andererseits auf dem Verbot, begründete Erwartungen eines anderen zu enttäuschen, beruhen (BGE 143 V 66 E. 4.3). Rechtsmissbräuchliches Handeln der Behörde, das mit dem Vertrauensschutz nichts zu tun hat, weil es beim Privaten keine sein Verhalten beeinflussende Erwartungen begründete, kann nicht Art. 9 BV, sondern nur Art. 5 Abs. 3 BV zugeordnet werden (Urteil des BGer 9C_52/2015 vom 3. Juli 2015 E. 2.1 m.w.H.; Urteil des BVGer A-1486/2018 vom 13. März 2019 E. 4.3 m.w.H.).</w:t>
      </w:r>
    </w:p>
    <w:p>
      <w:r>
        <w:rPr>
          <w:b/>
        </w:rPr>
        <w:t>E. 2.1</w:t>
      </w:r>
    </w:p>
    <w:p>
      <w:r>
        <w:t>Gemäss Bundesverfassung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mit Verweis auf: Müller/ Locher, Gutachten zur Neuordnung der Rundfunkfinanzierung in der Schweiz aus verfassungsrechtlicher Sicht, 13. November 2009, S. 20, letztmals abgerufen unter: www.bakom.admin.ch am 25. April 2022; Häfelin/Müller/Uhlmann, a.a.O., Rz. 2874; zum Ganzen: Urteile des BVGer A-2902/2019 vom 16. Dezember 2020 E. 2.1; A-1378/2019 vom 5. Dezember 2019 E. 2.1).</w:t>
      </w:r>
    </w:p>
    <w:p>
      <w:r>
        <w:rPr>
          <w:b/>
        </w:rPr>
        <w:t>E. 2.2.1</w:t>
      </w:r>
    </w:p>
    <w:p>
      <w:r>
        <w:t>Gemäss Art. 68 Abs. 1 RTVG erhebt der Bund eine Abgabe zur Finanzierung der Erfüllung des verfassungsrechtlichen Leistungsauftrags von Radio und Fernsehen (vgl. vorangehend E. 2.1). Die Abgabe ist geräteunabhängig geschuldet, d.h. unabhängig davon, ob der Haushalt bzw. das Unternehmen über ein Radio- oder Fernsehgerät verfügt. Mit Mobilfunk, Tablet und Computer besitzt nämlich praktisch jeder Haushalt bzw. jedes Unternehmen ein empfangsfähiges Gerät (vgl. Urteile des BVGer A-2902/2019 vom 16. Dezember 2020 E. 2.2.1; A-2025/2019 vom 24. April 2020 E. 2.2.1; vgl. ausführlich Botschaft vom 29. Mai 2013, BBl 2013 4975 4981 f.).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w:t>
      </w:r>
    </w:p>
    <w:p>
      <w:r>
        <w:rPr>
          <w:b/>
        </w:rPr>
        <w:t>E. 2.2.2</w:t>
      </w:r>
    </w:p>
    <w:p>
      <w:r>
        <w:t>Gemäss Art. 70 Abs. 2 RTVG (in der bis 31. Dezember 2020 geltenden Fassung) gilt als «Unternehmen», wer bei der ESTV im Register der mehrwertsteuerpflichtigen Personen eingetragen ist. Nach Art. 70 Abs. 1 RTVG ist ein solches Unternehmen abgabepflichtig, wenn es den vom Bundesrat festgelegten Mindestumsatz in der im vorangegangenen Kalenderjahr abgeschlossenen Steuerperiode nach Art. 34 des Bundesgesetzes vom 12. Juni 2009 über die Mehrwertsteuer (MWSTG, SR 641.20) erreicht hat.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w:t>
      </w:r>
    </w:p>
    <w:p>
      <w:r>
        <w:rPr>
          <w:b/>
        </w:rPr>
        <w:t>E. 2.2.3</w:t>
      </w:r>
    </w:p>
    <w:p>
      <w:r>
        <w:t>Gestützt auf Art. 70 Abs. 4 und 5 RTVG bestimmte der Bundesrat in Art. 67b Abs. 1 RTVV, dass kleine Unternehmen mit einem Umsatz von weniger als Fr. 500'000.- von der Abgabepflicht ausgenommen sind. Gemäss Art. 67b Abs. 2 RTVV (in der bis 31. Dezember 2020 geltenden Fassung) beträgt die jährliche Abgabe eines Unternehmens pro Jahr: Umsatz in Fr. Abgabe in Fr. in % des Umsatzes Stufe 1 500'000 bis 999'999 365 0.07 bis 0.04 Stufe 2 1'000'000 bis 4'999'999 910 0.09 bis 0.02 Stufe 3 5'000'000 bis 19'999'999 2'280 0.05 bis 0.01 Stufe 4 20'000'000 bis 99'999'999 5'750 0.03 bis 0.006 Stufe 5 100'000'000 bis 999'999'999 14'240 0.01 bis 0.0014 Stufe 6 1'000'000'000 und mehr 35'590 0.0036</w:t>
      </w:r>
    </w:p>
    <w:p>
      <w:r>
        <w:rPr>
          <w:b/>
        </w:rPr>
        <w:t>E. 2.3</w:t>
      </w:r>
    </w:p>
    <w:p>
      <w:r>
        <w:t>Das Bundesverwaltungsgericht hat sich bereits mehrfach mit der neuen Unternehmensabgabe für Radio und Fernsehen befasst:</w:t>
      </w:r>
    </w:p>
    <w:p>
      <w:r>
        <w:rPr>
          <w:b/>
        </w:rPr>
        <w:t>E. 2.3.1</w:t>
      </w:r>
    </w:p>
    <w:p>
      <w:r>
        <w:t>In seinem Urteil A-2902/2019 vom 16. Dezember 2020 hatte es die Gelegenheit, sich mit der Rechtsnatur der Unternehmensabgabe näher zu befassen (vgl. des Weiteren Urteile des BVGer A-2856/2019 vom 16. Dezember 2020 E. 2.5; A-3926/2021 vom 1. März 2022 E. 4.3.2 und 5.2). Es entschied, dass die Unternehmensabgabe als Steuer - und nicht als Kausalabgabe oder Lenkungsabgabe - zu qualifizieren sei (Urteil des BVGer A- 2902/2019 vom 16. Dezember 2020 E. 2.6). Jedes mehrwertsteuerpflichtige Unternehmen habe die Abgabe zu entrichten, unabhängig davon, ob es ein Empfangsgerät besitze oder nicht sowie unabhängig davon, ob es ein Radio- oder Fernsehprogramm bezogen habe oder nicht. Auch juristische Personen profitierten von einem funktionierenden und unabhängigen Rundfunksystem und der daraus resultierenden Staats- und Wirtschaftsstabilität. Dieser abstrakte Nutzen könne jedoch nicht als konkrete und individuell zurechenbare Gegenleistung oder als individuell zurechenbarer Vorteil bezeichnet werden. Somit würden nicht individuell zurechenbare Leistungen oder Vorteile die Unternehmensabgabepflicht begründen, sondern allein die Gebietsunterworfenheit. Grundsätzlich seien alle Unternehmen in der Schweiz (ab einem bestimmten Mindestumsatz) steuerpflichtig, wobei aus Praktikabilitätsgründen auf die Mehrwertsteuerpflicht in der Schweiz abgestellt werde. Die für Steuern geltenden Grundsätze seien somit zu beachten (Urteil A-2902/2019 vom 16. Dezember 2020 E. 2.6.7).</w:t>
      </w:r>
    </w:p>
    <w:p>
      <w:r>
        <w:rPr>
          <w:b/>
        </w:rPr>
        <w:t>E. 2.3.2</w:t>
      </w:r>
    </w:p>
    <w:p>
      <w:r>
        <w:t>Im Urteil A-1378/2019 vom 5. Dezember 2019 hatte das Bundesverwaltungsgericht die Gelegenheit, aArt. 67b Abs. 2 RTVV, welcher die Tarife für die Unternehmensabgabe festlegt (vgl. oben E. 2.2.3), einer konkreten Normenkontrolle zu unterziehen. Im zu beurteilenden Fall betraf der Sachverhalt ein Unternehmen der Tarifstufe 3 mit einem deklarierten Umsatz in der Höhe von rund Fr. 5'764'000.-. Das Gericht entschied in diesem Anwendungsfall, dass die vorgesehene Regelung zwar gesetzmässig, aber in ihrer Ausgestaltung nicht verfassungskonform sei (Urteil des BVGer A-1378/2019 vom 5. Dezember 2019 E. 3.1 und 3.4.2 f.). Es hielt fest, dass in den sechs festgesetzten Tarifstufen jeweils sehr heterogene Unternehmen zusammengefasst würden. So sei ein Unternehmen mit einem Umsatz von 5 Mio. Fr. kaum mit einem solchen mit einem Umsatz von knapp 20 Mio. Fr. (beide Tarifstufe 3) zu vergleichen. Auch nähmen die Umsatzunterschiede innerhalb der Tarifstufen in jeder höheren Tarifstufe zu, was dazu führe, dass die relative Belastung der Unternehmen mit steigendem Umsatz stetig abnehme (degressive Belastung). Schliesslich sei die relative Belastung der umsatzstärksten Unternehmen mit einer Belastung zwischen 0.01% und 0.0036% des Umsatzes verschwindend klein. Sachliche Gründe, welche eine so grobe Schematisierung bzw. die Begrenzung auf nur sechs Tarifstufen sowie die weitgehend degressive Tarifgestaltung rechtfertigten, seien nicht ersichtlich. Damit verletze die Regelung das Rechtsgleichheitsgebot von Art. 8 Abs. 1 BV (Urteil des BVGer A-1378/2019 vom 5. Dezember 2019 E. 3.4.3). Dem Verordnungsgeber wurde nahegelegt, den Mangel zu analysieren und zeitnah zu beheben. Im Urteil des BVGer A-2856/2019 vom 16. Dezember 2020 hatte das Gericht mit Blick auf ein Unternehmen der höchsten Tarifstufe (6) eine Verletzung der Rechtsgleichheit hingegen verneint. Dies mit der Begründung, die betroffene Beschwerdeführerin sei - anders als in der Konstellation im Urteil A-1378/2019 vom 5. Dezember 2019 - verhältnismässig und rechtswesentlich weniger stark belastet als Unternehmen, deren Umsatz den Tarifstufen 1 bis 5 zuzuordnen sein (vgl. Urteil des BVGer A-2856/2019 vom 16. Dezember 2020 E. 3.3.3). Im Urteil A-1078/2019 vom 7. Juli 2020 hatte das Bundesverwaltungsgericht zudem festgestellt, dass sich die Regelung im konkreten Anwendungsfall eines kleinen Unternehmens, welches in die tiefste Tarifstufe gemäss aArt. 67b Abs. 2 RTVV fiel, als verfassungskonform erweise. Dies mit der Begründung, dass für Unternehmen dieser Kategorie gemäss Art. 67f RTVV ein Korrektiv über den Gewinn geschaffen und somit das schematische Abstellen auf den Umsatz abgeschwächt worden sei (vgl. Urteil A-1078/2019 vom 7. Juli 2020 E. 3.3.4.3).</w:t>
      </w:r>
    </w:p>
    <w:p>
      <w:r>
        <w:rPr>
          <w:b/>
        </w:rPr>
        <w:t>E. 2.4</w:t>
      </w:r>
    </w:p>
    <w:p>
      <w:r>
        <w:t>Zu erwähnen ist an dieser Stelle, dass der Bundesrat am 16. April 2020 beschlossen hat, die Tarifstruktur gemäss Art. 67b Abs. 2 RTVV zu verfeinern. Gemäss der seit dem 1. Januar 2021 in Kraft stehenden Fassung sieht Art. 67b Abs. 2 RTVV insgesamt 18 Tarifstufen vor. Dem Erläuternden Bericht zur Teilrevision (vgl. Bundesamt für Kommunikation BAKOM, Teilrevision der Radio- und Fernsehverordnung [RTVV], Erläuternder Bericht, 16. April 2020, Ziff. 2.4) ist zu entnehmen, dass damit den Empfehlungen des Bundesverwaltungsgerichts nachgekommen werden soll.</w:t>
      </w:r>
    </w:p>
    <w:p>
      <w:r>
        <w:rPr>
          <w:b/>
        </w:rPr>
        <w:t>E. 3.1</w:t>
      </w:r>
    </w:p>
    <w:p>
      <w:r>
        <w:t>Im vorliegenden Verfahren ist zu prüfen, ob die Vorinstanz gegenüber der Beschwerdeführerin zu Recht verfügt hat, dass diese für das Jahr 2020 Fr. 2'280.- an Unternehmensabgabe für Radio und Fernsehen zu entrichten habe.</w:t>
      </w:r>
    </w:p>
    <w:p>
      <w:r>
        <w:rPr>
          <w:b/>
        </w:rPr>
        <w:t>E. 3.2</w:t>
      </w:r>
    </w:p>
    <w:p>
      <w:r>
        <w:t>Unbestritten ist, dass die Beschwerdeführerin zu den mehrwertsteuerpflichtigen Personen gehört und für die Steuerperiode 2019 einen Umsatz in Höhe von Fr. 5'578'850.95 deklariert hat (Sachverhalt Bst. A.). Auf dieser Grundlage wurde die Abgabe gemäss Tarifstufe 3 erhoben.</w:t>
      </w:r>
    </w:p>
    <w:p>
      <w:r>
        <w:rPr>
          <w:b/>
        </w:rPr>
        <w:t>E. 3.3</w:t>
      </w:r>
    </w:p>
    <w:p>
      <w:r>
        <w:t>Die Beschwerdeführerin rügt jedoch Folgendes:</w:t>
      </w:r>
    </w:p>
    <w:p>
      <w:r>
        <w:rPr>
          <w:b/>
        </w:rPr>
        <w:t>E. 3.3.1</w:t>
      </w:r>
    </w:p>
    <w:p>
      <w:r>
        <w:t>Zunächst beanstandet die Beschwerdeführerin die von der Vor-instanz angeführte Begründung, wonach es sich bei der Unternehmensabgabe für Radio und Fernsehen um eine Kausalabgabe zwecks Kostenanlastung handle. Sie macht geltend, es handle sich vielmehr um eine voraussetzungslos geschuldete Steuer. Dies ergebe sich unter anderem aus der von der Vorinstanz in der Verfügung vom 25. September 2020 angeführten Begründung, wonach es unerheblich sei, ob in einem Unternehmen Radio- und Fernsehsendungen effektiv konsumiert würden, da die Abgabe seit dem 1. Januar 2019 geräte- und empfangsunabhängig geschuldet sei. Die Beschwerdeführerin rügt des Weiteren, die gemäss aArt. 67b Abs. 2 RTVV festzusetzenden Abgaben verstiessen gegen die Grundsätze der Gleichmässigkeit der Besteuerung und der Besteuerung nach wirtschaftlicher Leistungsfähigkeit (Art. 127 Abs. 2 BV). Sie führt sinngemäss aus, die durchschnittliche Steuerbelastung der Unternehmen nehme mit steigendem Umsatz um ein Vielfaches ab. Dies stünde im Widerspruch zur bundesgerichtlichen Rechtsprechung zu Art. 127 Abs. 2 BV. Die in aArt. 67b Abs. 2 RTVV vorgesehene Regelung verstosse gegen die Rechtsgleichheit und sei nicht verfassungskonform.</w:t>
      </w:r>
    </w:p>
    <w:p>
      <w:r>
        <w:rPr>
          <w:b/>
        </w:rPr>
        <w:t>E. 3.3.2</w:t>
      </w:r>
    </w:p>
    <w:p>
      <w:r>
        <w:t>Die Vorinstanz hält dagegen, dass das Bundesverwaltungsgericht im Urteil A-1378/2019 vom 5. Dezember 2019 eine Qualifikation der Abgabe als Kausalabgabe zwecks Kostenanlastung vorgenommen habe. Die pauschale Kritik der Beschwerdeführerin führe zu keinem anderen Ergebnis. Auch juristische Personen profitierten von einem funktionierenden und unabhängigen Rundfunksystem, was es rechtfertige, dass auch Letztere einen angemessenen Beitrag zu dessen Finanzierung leisteten. Es sei letztlich ein politischer Entscheid, auf welche bzw. wie viele Träger die anfallenden Kosten verteilt würden und in welchem Umfang diese Kostenträger belastet werden sollten.</w:t>
      </w:r>
    </w:p>
    <w:p>
      <w:r>
        <w:rPr>
          <w:b/>
        </w:rPr>
        <w:t>E. 3.4.1</w:t>
      </w:r>
    </w:p>
    <w:p>
      <w:r>
        <w:t>Wie dargelegt, wird die hier in Rede stehende Abgabe - in Übereinstimmung mit der Ansicht der Beschwerdeführerin - als Steuer qualifiziert (vgl. E. 2.3.1). Die Grundsätze der Allgemeinheit und der Gleichmässigkeit der Besteuerung sowie der Grundsatz der Besteuerung nach der wirtschaftlichen Leistungsfähigkeit gemäss Art. 127 Abs. 2 BV sind - soweit es die Art der Steuer zulässt - zu beachten (vgl. oben E. 1.6.2).</w:t>
      </w:r>
    </w:p>
    <w:p>
      <w:r>
        <w:rPr>
          <w:b/>
        </w:rPr>
        <w:t>E. 3.4.2</w:t>
      </w:r>
    </w:p>
    <w:p>
      <w:r>
        <w:t>Hinsichtlich der beanstandeten Verletzung der Grundsätze der Gleichmässigkeit der Besteuerung und der Besteuerung nach der wirtschaftlichen Leistungsfähigkeit ist Folgendes festzuhalten: Im vorliegenden Fall wurde die Beschwerdeführerin aufgrund ihres Umsatzes in der Höhe von Fr. 5'578'850.95 in die Tarifstufe 3 eingeteilt. Damit ist der Sachverhalt rechtswesentlich gleichgelagert wie im Sachverhalt, der dem Urteil des BVGer A-1378/2019 vom 5. Dezember 2019 zu Grunde lag. Die dortige Beschwerdeführerin wurde mit einem Umsatz in der Höhe von rund Fr. 5'764'000.- ebenfalls der Tarifstufe 3 zugeordnet. In rechtlicher Hinsicht hat somit mit Blick auf die von der Beschwerdeführerin erhobenen Rügen dasselbe zu gelten: Wie dargelegt (E. 2.3.2) wurde im genannten Urteil festgestellt, dass sich die Regelung in aArt. 67b Abs. 2 RTVV als nicht verfassungskonform erwies (vgl. Urteil A-1378/2019 E. 3.1 und 3.4.2 f.). Dies bedeutet für den hier zu beurteilenden, konkreten Anwendungsfall, dass auch vorliegend die in dieser Bestimmung verankerte Regelung gegen das Rechtsgleichheitsgebot, welches u.a. durch die in Art. 127 Abs. 2 BV verankerten Grundsätze der Gleichmässigkeit der Besteuerung und der Besteuerung nach der wirtschaftlichen Leistungsfähigkeit konkretisiert wird (vgl. E. 1.6.2, 2.3.2), verstösst. Die Regelung erweist sich entsprechend auch vorliegend als nicht verfassungskonform.</w:t>
      </w:r>
    </w:p>
    <w:p>
      <w:r>
        <w:rPr>
          <w:b/>
        </w:rPr>
        <w:t>E. 3.5</w:t>
      </w:r>
    </w:p>
    <w:p>
      <w:r>
        <w:t>Es stellt sich die Frage, was als Folge der festgestellten Verfassungsverletzung resultiert.</w:t>
      </w:r>
    </w:p>
    <w:p>
      <w:r>
        <w:rPr>
          <w:b/>
        </w:rPr>
        <w:t>E. 3.5.1</w:t>
      </w:r>
    </w:p>
    <w:p>
      <w:r>
        <w:t>Die Beschwerdeführerin macht geltend, dass die Anwendung der als verfassungswidrig erkannten Rechtsnorm vorliegend zu unterbleiben habe. Dies folge aus dem Grundsatz, wonach staatliche Organe nach Treu und Glauben zu handeln haben (Art. 5 Abs. 3 BV) sowie aus der Rechtsprechung des Bundesverwaltungsgerichts. Eine Anwendung widerspreche einmal mehr der Bundesverfassung. Wäre die Begründung des Bundesverwaltungsgerichts legitim, könnten der Privatwirtschaft durch jede öffentliche oder halböffentliche Institution ungerechtfertigte Lasten, die der Verfassung widersprechen würden, auferlegt werden. Damit würden finanzielle Bedürfnisse staatlicher und halbstaatlicher Organisationen höher gewichtet als die Bundesverfassung.</w:t>
      </w:r>
    </w:p>
    <w:p>
      <w:r>
        <w:rPr>
          <w:b/>
        </w:rPr>
        <w:t>E. 3.5.2</w:t>
      </w:r>
    </w:p>
    <w:p>
      <w:r>
        <w:t>Die Vorinstanz erwidert, im vorliegenden Fall sei die Anwendung nicht zu versagen. Sie verweist auf das Urteil A-1378/2019 des BVGer vom 5. Dezember 2019, wonach die Nichtanwendung der nicht verfassungskonformen Norm schwerwiegende Auswirkungen zu Folge haben würde und somit nicht verhältnismässig wäre.</w:t>
      </w:r>
    </w:p>
    <w:p>
      <w:r>
        <w:rPr>
          <w:b/>
        </w:rPr>
        <w:t>E. 3.5.3.1</w:t>
      </w:r>
    </w:p>
    <w:p>
      <w:r>
        <w:t>Grundsätzlich führt eine akzessorische Normenkontrolle nicht zur formellen Aufhebung einer als verfassungswidrig erkannte Rechtsnorm, sondern lediglich dazu, dass deren Anwendung im konkreten Anwendungsfall unterbleibt (vgl. BGE 140 II 194 E. 5.8; Urteil des BGer 2C_718/2018 vom 27. Mai 2019; BVGE 2016/31 E. 4.1 und 5.5; 2011/15 E. 3.3; Moser/Beusch/Kneubühler, a.a.O., Rz. 2.179a.).</w:t>
      </w:r>
    </w:p>
    <w:p>
      <w:r>
        <w:rPr>
          <w:b/>
        </w:rPr>
        <w:t>E. 3.5.3.2</w:t>
      </w:r>
    </w:p>
    <w:p>
      <w:r>
        <w:t>Im Urteil A-1378/2019 vom 5. Dezember 2019 hatte das Bundesverwaltungsgericht der als verfassungswidrig erkannten Norm die Anwendung im konkreten Anwendungsfall nicht versagt. Es begründete dies damit, dass dies schwerwiegende Auswirkungen zur Folge hätte und nicht verhältnismässig wäre. So wäre die durch Verfassung und Gesetz gebotene Finanzierung von Radio und Fernsehen für das laufende Jahr 2019 nicht gesichert, zumal eine Änderung der Tarifgestaltung während dem laufenden Erhebungsjahr in praktischer Hinsicht nicht umsetzbar sei. Zudem waren zum Urteilszeitpunkt diverse politische Vorstösse hängig und der Bundesrat hatte bereits angekündigt, dass er die Auswirkungen des neuen Abgabesystems gestützt auf die Erfahrung des ersten Erhebungsjahrs analysieren werde. Das Bundesverwaltungsgericht unterliess es demnach in Anbetracht der Fülle an möglichen verfassungskonformen Lösungen für die Festlegung der Höhe der Unternehmensabgabe, diesen Entwicklungen vorzugreifen. Dies erachtete das Bundesverwaltungsgericht auch insofern als für vertretbar, als sich die effektive Belastung der Unternehmen ungeachtet der festgestellten Mängel auf sehr tiefem Niveau befinde. Zudem solle damit die Rechtssicherheit sowie die laufende Finanzierung des verfassungsmässigen Leistungsauftrages von Radio und Fernsehen gewährleistet bleiben. Das Bundesverwaltungsgericht hielt weiter ausdrücklich fest, dass bis zum Inkrafttreten der neuen Regelung aus den oben genannten Gründen die bisherige Regelung anwendbar bleibe (Urteil des BVGer A-1378/2019 vom 5. Dezember 2019 E. 3.4.4, 3.4.5; vgl. auch Urteile des BVGer A-6177/2020 vom 1. Juni 2022 E. 4.3; A-1078/2019 vom 7. Juli 2020 E. 3.3.4; A-2025/2019 vom 24. April 2020 E. 3.4.2).</w:t>
      </w:r>
    </w:p>
    <w:p>
      <w:r>
        <w:rPr>
          <w:b/>
        </w:rPr>
        <w:t>E. 3.5.3.3</w:t>
      </w:r>
    </w:p>
    <w:p>
      <w:r>
        <w:t>Die Beschwerdeführerin bezieht sich in ihren Ausführungen auf das besagte Urteil A-1378/2019 des Bundesverwaltungsgerichts. Es war ihr somit bekannt, dass aArt. 67b Abs. 2 RTVV die Anwendung - trotz Verfassungswidrigkeit - nicht versagt wurde. Es kann somit keine Rede davon sein, dass in irgendeiner Form Erwartungen der Beschwerdeführerin begründet und enttäuscht wurden. Auch ist nicht ersichtlich, inwiefern eine Unvereinbarkeit zweier Verhaltensweisen oder anderweitiges missbräuchliches oder widersprüchliches Behördenverhalten vorliegen soll (vgl. oben E. 1.7). Das Bundesverwaltungsgericht legte im Urteil A-1378/2019 ausführlich dar, weshalb die einstweilige Beibehaltung von aArt. 67b Abs. 2 RTVV gerechtfertigt sei und die Behebung des festgestellten Mangels durch den Gesetzgeber zu erfolgen habe. Dabei hat es die verschiedenen verfassungsrechtlichen Grundsätze in seine Erwägungen einbezogen und abgewogen. Aus den im genannten Urteil dargelegten Gründen (vgl. E. 3.5.3.2) sowie aus Gründen der Gleichbehandlung vergleichbarer Konstellationen kann im vorliegenden, sowohl inhaltlich als auch materiell-rechtlich vergleichbaren Fall, nichts Anderes gelten. Die Beschwerdeführerin substantiiert ihre Rüge mit Bezug auf ihren Fall denn auch nicht näher und kritisiert lediglich in allgemeiner Art und Weise, dass mit der vom Bundesverwaltungsgericht formulierten Begründung sämtliche verfassungswidrigen finanziellen Lasten gerechtfertigt werden könnten. In diese Richtung gehende Befürchtungen sind vorliegend indes offensichtlich unbegründet: Der Bundesrat hatte die in Aussicht gestellte Analyse des neuen Abgabesystems bereits vorgenommen und am 16. April 2020 eine Teilrevision der RTVV verabschiedet, im Rahmen derer die Tarifkategorien gemäss Art. 67b Abs. 2 RTVV verfeinert wurden (vgl. oben E. 2.4). Es stand zum Zeitpunkt der Beschwerdeeinreichung am 5. Oktober 2020 folglich bereits fest, dass die vom Gericht beanstandete Fassung von Art. 67b Abs. 2 RTVV per 1. Januar 2021 ausser Kraft gesetzt werden wird.</w:t>
      </w:r>
    </w:p>
    <w:p>
      <w:r>
        <w:rPr>
          <w:b/>
        </w:rPr>
        <w:t>E. 3.6</w:t>
      </w:r>
    </w:p>
    <w:p>
      <w:r>
        <w:t>Auf Grund des vorangehend Gesagten wird der Beschwerdeführerin insofern Recht gegeben, als dass die Regelung von aArt. 67b Abs. 2 RTVV sich im vorliegenden Anwendungsfall als nicht verfassungskonform erweist. Allerdings ist diese Regelung auch im vorliegenden Fall anzuwenden. Aus diesem Grund ist die an die Beschwerdeführerin gerichtete Abgabeforderung für Radio und Fernsehen für das Jahr 2020 nicht zu reduzieren (vgl. Sachverhalt Bst. B) und die angefochtene Verfügung zu bestätigen. Entsprechend ist die Beschwerde teilweise gutzuheissen, im Übrigen aber abzuweisen.</w:t>
      </w:r>
    </w:p>
    <w:p>
      <w:r>
        <w:rPr>
          <w:b/>
        </w:rPr>
        <w:t>E. 4.1</w:t>
      </w:r>
    </w:p>
    <w:p>
      <w:r>
        <w:t>In Anbetracht des Ausgangs des Verfahrens sind der Beschwerdeführerin keine Kosten für das vorliegende Verfahren aufzuerlegen (Art. 63 Abs. 1 VwVG). Der Beschwerdeführerin ist der einbezahlte Kostenvorschuss in der Höhe von Fr. 600.- nach Eintritt der Rechtskraft des vorliegenden Urteils zurückzuerstatten. Der Vorinstanz können als Bundesbehörde keine Verfahrenskosten auferlegt werden (Art. 63 Abs. 2 VwVG).</w:t>
      </w:r>
    </w:p>
    <w:p>
      <w:r>
        <w:rPr>
          <w:b/>
        </w:rPr>
        <w:t>E. 4.2</w:t>
      </w:r>
    </w:p>
    <w:p>
      <w:r>
        <w:t>Gemäss Art. 64 Abs. 1 VwVG kann die Beschwerdeinstanz der obsiegenden Partei von Amtes wegen oder auf Begehren eine Entschädigung für ihr erwachsene notwendige und verhältnismässig hohe Kosten zusprechen. Die Beschwerdeführerin macht Kosten in der Höhe von Fr. 1'360.- geltend. Sie ist im Verfahren vor dem Bundesverwaltungsgericht weder anwaltlich noch nichtanwaltlich berufsmässig vertreten. Ihr steht gemäss Art. 9 des Reglements vom 21. Februar 2008 über die Kosten und Entschädigungen vor dem Bundesverwaltungsgericht (VGKE, SR 173.320.2) keine Entschädigung für die Kosten der Vertretung zu. Eine Parteientschädigung ist damit nicht zuzusprechen.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