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A-4936/2024 vom 17. März 2025</w:t>
      </w:r>
    </w:p>
    <w:p>
      <w:r>
        <w:t>Bundesverwaltungsgericht, 2025-03-17, DE</w:t>
      </w:r>
    </w:p>
    <w:p>
      <w:r>
        <w:rPr>
          <w:b/>
        </w:rPr>
        <w:t xml:space="preserve">Quelle: </w:t>
      </w:r>
      <w:r>
        <w:t>https://mcp.opencaselaw.ch/entscheid/bvger_A-4936_2024</w:t>
      </w:r>
    </w:p>
    <w:p>
      <w:r>
        <w:t>FR: TAF A-4936/2024 du 17 mars 2025</w:t>
      </w:r>
    </w:p>
    <w:p>
      <w:r>
        <w:t>IT: TAF A-4936/2024 del 17 marzo 2025</w:t>
      </w:r>
    </w:p>
    <w:p>
      <w:pPr>
        <w:pStyle w:val="Heading2"/>
      </w:pPr>
      <w:r>
        <w:t>Regeste</w:t>
      </w:r>
    </w:p>
    <w:p>
      <w:r>
        <w:t>Amtshilfe</w:t>
      </w:r>
    </w:p>
    <w:p>
      <w:pPr>
        <w:pStyle w:val="Heading2"/>
      </w:pPr>
      <w:r>
        <w:t>Erwägungen</w:t>
      </w:r>
    </w:p>
    <w:p>
      <w:r>
        <w:rPr>
          <w:b/>
        </w:rPr>
        <w:t>E. 1.1</w:t>
      </w:r>
    </w:p>
    <w:p>
      <w:r>
        <w:t>Das vorliegende Amtshilfeersuchen vom 21. März 2024 stützt sich auf das MAC. Dieses hält in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w:t>
      </w:r>
    </w:p>
    <w:p>
      <w:r>
        <w:rPr>
          <w:b/>
        </w:rPr>
        <w:t>E. 1.2</w:t>
      </w:r>
    </w:p>
    <w:p>
      <w:r>
        <w:t>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1.3</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1.4</w:t>
      </w:r>
    </w:p>
    <w:p>
      <w:r>
        <w:t>Der Beschwerdeführer hat am vorinstanzlichen Verfahren teilgenommen und ist als Adressat der angefochtenen Schlussverfügung und als Person, die vom Amtshilfeersuchen betroffen ist, zur Beschwerdeführung legitimiert (vgl. Art. 48 Abs. 1 VwVG und Art. 19 Abs. 2 StAhiG). Auf die form- und fristgerecht (vgl. Art. 50 Abs. 1 und Art. 52 Abs. 1 VwVG i.V.m. Art. 19 Abs. 5 StAhiG) eingereichte Beschwerde ist einzutreten.</w:t>
      </w:r>
    </w:p>
    <w:p>
      <w:r>
        <w:rPr>
          <w:b/>
        </w:rPr>
        <w:t>E. 1.5</w:t>
      </w:r>
    </w:p>
    <w:p>
      <w:r>
        <w:t>Betreffend den Antrag des Beschwerdeführers auf Edition der vorinstanzlichen Akten ist Folgendes festzuhalten: Die Vorinstanz hat dem Bundesverwaltungsgericht mit der Vernehmlassung vom 23. September 2024 die gesamten dem Beschwerdeführer aufgrund seiner Akteneinsicht bei der Vorinstanz bekannten vorinstanzlichen Akten (Sachverhalt, Bst. A.e) in elektronischer Form übermittelt, wodurch sie Eingang in die Gerichtsakten gefunden haben. Der Antrag des Beschwerdeführers erweist sich daher als gegenstandslos.</w:t>
      </w:r>
    </w:p>
    <w:p>
      <w:r>
        <w:rPr>
          <w:b/>
        </w:rPr>
        <w:t>E. 2</w:t>
      </w:r>
    </w:p>
    <w:p>
      <w:r>
        <w:t>Das Bundesverwaltungsgericht kann die angefochtene Schlussverfügung in vollem Umfang überprüfen. Der Beschwerdeführer kann neben der Verletzung von Bundesrecht und der unrichtigen oder unvollständigen Feststellung des rechtserheblichen Sachverhalts auch die Unangemessenheit rügen (Art. 49 Bst. a bis c VwVG).</w:t>
      </w:r>
    </w:p>
    <w:p>
      <w:r>
        <w:rPr>
          <w:b/>
        </w:rPr>
        <w:t>E. 3</w:t>
      </w:r>
    </w:p>
    <w:p>
      <w:r>
        <w:t>In der Beschwerde rügt der Beschwerdeführer eine Verletzung seines rechtlichen Gehörs.</w:t>
      </w:r>
    </w:p>
    <w:p>
      <w:r>
        <w:rPr>
          <w:b/>
        </w:rPr>
        <w:t>E. 3.1</w:t>
      </w:r>
    </w:p>
    <w:p>
      <w:r>
        <w:t>Er macht mit Verweis auf die im Amtshilfegesuch dargelegten, weiter als die im MAC reichenden, finnischen Bestimmungen zum Persönlichkeitsschutz geltend, die Vorinstanz unterliege einer besonderen Begründungspflicht. Die ESTV beabsichtige die Übermittlung zahlreicher Unterlagen, welche auf seine persönliche Daten - wie beispielsweise Login-Daten - hinwiesen und welche nach finnischem Recht gerade privilegiert geschützt seien. Im Amtshilfegesuch sei beispielsweise korrekterweise gegenüber der Vorinstanz nicht einmal seine Wohnadresse angegeben worden. Er sei aufgrund erhöhter Sicherheitsbedenken dazu berechtigt, seine persönlichen Daten in Finnland als besonders schützenswert zu erklären. Im Rahmen der zu gewährenden Amtshilfe werde dieser Umstand nicht beachtet. Seine persönlichen Daten seien in keiner Weise voraussichtlich erheblich, um die Korrektheit der Einkommenssteuerdeklaration zu überprüfen. Aufgrund des erhöhten Persönlichkeitsschutzes in Finnland sei eine besondere Begründung in der Verfügung notwendig, weshalb geschützte Personendaten an die ersuchende Behörde übermittelt werden dürften. Eine derartige Begründung fehle in der Schlussverfügung vom 10. Juli 2024 völlig; die Vorinstanz habe die Begründungspflicht verletzt.</w:t>
      </w:r>
    </w:p>
    <w:p>
      <w:r>
        <w:rPr>
          <w:b/>
        </w:rPr>
        <w:t>E. 3.2</w:t>
      </w:r>
    </w:p>
    <w:p>
      <w:r>
        <w:t>Das Recht auf Begründung der Verfügung ist ein Teilgehalt des in Art. 29 der Bundesverfassung der Schweizerischen Eidgenossenschaft vom 18. April 1999 (SR 101; nachfolgend: BV) und Art. 29 VwVG verankerten Grundsatzes des rechtlichen Gehörs. Der Anspruch auf rechtliches Gehör ist formeller bzw. selbständiger Natur, womit seine Verletzung ungeachtet der materiellen Begründetheit des Rechtsmittels zur Gutheissung der Beschwerde und zur Aufhebung des angefochtenen Entscheids führt (BGE 144 I 11 E. 5.3 m.H.; Waldmann/Bickel, in: Waldmann/Krauskopf [Hrsg.], Praxiskommentar Verwaltungsverfahrensgesetz, 3. Aufl. 2023, Art. 29 N 28, N 70 i.V.m. N 102). Diese Rüge ist deshalb vorweg zu behandeln.</w:t>
      </w:r>
    </w:p>
    <w:p>
      <w:r>
        <w:rPr>
          <w:b/>
        </w:rPr>
        <w:t>E. 3.3</w:t>
      </w:r>
    </w:p>
    <w:p>
      <w:r>
        <w:t>Das rechtliche Gehör dient einerseits der Sachaufklärung, andererseits stellt es ein persönlichkeitsbezogenes Mitwirkungsrecht beim Erlass eines Entscheids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Abs. 1 VwVG). Dabei ist es nicht erforderlich, dass sie sich mit allen Parteistandpunkten einlässlich auseinandersetzt und jedes einzelne Vorbringen ausdrücklich widerlegt. Vielmehr kann sie sich auf die für den Entscheid wesentlichen Punkte beschränken (BGE 146 II 335 E. 5.1 f. m.H.; BVGE 2016/9 E. 5.1). Die Begründung eines Entscheids muss so abgefasst sein, dass der Betroffene ihn gegebenfalls sachgerecht anfechten kann. Dies ist nur möglich, wenn sowohl er als auch die Rechtsmittelinstanz sich über die Tragweite des Entscheids ein Bild machen können. In diesem Sinne müssen wenigstens kurz die Überlegungen genannt werden, von denen sich die Behörde hat leiten lassen und auf die sich ihr Entscheid stützt (BGE 142 I 135 E. 2.1, 129 I 232 E. 3.2; Urteil des BGer 1C_495/2020 vom 12.08.2021; Waldmann/Bickel, a.a.O., Art. 29 N 103).</w:t>
      </w:r>
    </w:p>
    <w:p>
      <w:r>
        <w:rPr>
          <w:b/>
        </w:rPr>
        <w:t>E. 3.4</w:t>
      </w:r>
    </w:p>
    <w:p>
      <w:r>
        <w:t>Aus den vorinstanzlichen Akten ergibt sich, dass die Vorinstanz dem Beschwerdeführer am 10. Juni 2024 Akteneinsicht gewährt sowie die Möglichkeit zur Stellungnahme eingeräumt hat. Dabei orientierte sie ihn darüber, wie sie der ersuchenden Behörde zu antworten beabsichtige. Sie nannte die massgebenden rechtlichen Bestimmungen, nahm Bezug auf den Sachverhalt und begründete ihren Entscheid. Zudem machte sie die ersuchende Behörde auch auf die Einschränkung der Verwendbarkeit der übermittelten Informationen sowie die Geheimhaltungspflichten nach dem anwendbaren Abkommen aufmerksam. Der Beschwerdeführer erhielt die Gelegenheit, der Vorinstanz Einwände im Zusammenhang mit der Übermittlung der Informationen und Vorschläge zur Ergänzung mitzuteilen. In seiner Eingabe vom 18. Juni 2024 gab der Beschwerdeführer lediglich an, dass er keine Zustimmung zur Übermittlung der Informationen im vereinfachten Verfahren erkläre. Daraufhin erliess die Vorinstanz die angefochtene Verfügung. Der Beschwerdeführer äusserte sich somit weder zur beabsichtigen Verfügung, noch reichte er Ergänzungen ein, obwohl er die Möglichkeit dazu erhalten hatte. Deshalb kann davon keine Rede sein, dass die Vorinstanz seine Vorbringen nicht gehört hätte. Eine sachgerechte Anfechtung der Verfügung beim Bundesverwaltungsgericht war ohne Weiteres möglich. Damit ist der gesetzlichen Begründungspflicht Genüge getan. Hingegen zielt die Argumentation des Beschwerdeführers, die Vorinstanz unterstehe wegen der zusätzlichen finnischen Geheimhaltungsbestimmungen einer besonderen Begründungspflicht, ins Leere. Zwar sind die finnischen Bestimmungen im Vergleich zum vorliegend anwendbaren MAC (vgl. Art. 22 MAC «Geheimhaltung», E. 4.6) weitergehend; sie betreffend jedoch ausschliesslich innerstaatliches Recht. Deren allfällige Verletzung ist vom Beschwerdeführer vor den Behörden in Finnland zu rügen. Von der Schweiz kann sie im Rahmen der Amtshilfe hingegen nicht behandelt werden. Ob die Weiterleitung von Unterlagen mit geschützten Daten unrechtmässig ist, ist im Übrigen keine Frage des rechtlichen Gehörs, sondern im Rahmen der materiellen Beurteilung der Streitsache zu behandeln. Dasselbe gilt für die Frage, ob die Daten voraussichtlich erheblich sind oder ob die Vorinstanz die angefochtene Verfügung zutreffend begründet hat.</w:t>
      </w:r>
    </w:p>
    <w:p>
      <w:r>
        <w:rPr>
          <w:b/>
        </w:rPr>
        <w:t>E. 3.5</w:t>
      </w:r>
    </w:p>
    <w:p>
      <w:r>
        <w:t>Die Rüge der Verletzung des rechtlichen Gehörs erweist sich nach dem Gesagten als unbegründet.</w:t>
      </w:r>
    </w:p>
    <w:p>
      <w:r>
        <w:rPr>
          <w:b/>
        </w:rPr>
        <w:t>E. 4.1</w:t>
      </w:r>
    </w:p>
    <w:p>
      <w:r>
        <w:t>Sowohl die Schweiz als auch Finnland sind Vertragsparteien des MAC, worauf sich das Amtshilfeersuchen vom 21. März 2024 stützt. Unter anderem ist in diesem Übereinkommen die Leistung von Amtshilfe auf Ersuchen vorgesehen (Art. 5 Abs. 1 MAC).</w:t>
      </w:r>
    </w:p>
    <w:p>
      <w:r>
        <w:rPr>
          <w:b/>
        </w:rPr>
        <w:t>E. 4.1.1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für Finnland am 1. Juni 2011. Für die Schweiz finden die Bestimmungen des Abkommens für die Amtshilfe im Zusammenhang mit Besteuerungszeiträumen Anwendung, die ab dem 1. Januar 2018 beginnen; und für Finnland für solche, die ab dem 1. Januar 2012 beginnen.</w:t>
      </w:r>
    </w:p>
    <w:p>
      <w:r>
        <w:rPr>
          <w:b/>
        </w:rPr>
        <w:t>E. 4.1.2</w:t>
      </w:r>
    </w:p>
    <w:p>
      <w:r>
        <w:t>Das Amtshilfeersuchen vom 21. März 2024 betrifft die Einkommenssteuer und den Ermittlungszeitraum vom 1. Januar 2019 bis 31. Dezember 2022. Es fällt demnach in den Anwendungsbereich von Art. 5 Abs. 1 MAC.</w:t>
      </w:r>
    </w:p>
    <w:p>
      <w:r>
        <w:rPr>
          <w:b/>
        </w:rPr>
        <w:t>E. 4.2.1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4.2.2</w:t>
      </w:r>
    </w:p>
    <w:p>
      <w:r>
        <w:t>Enthält ein Amtshilfeersuchen alle Informationen, die gemäss dem anwendbaren Übereinkommen erforderlich sind, kann das Vorliegen einer sog. «fishing expedition» grundsätzlich verneint werden (vgl. Urteil des BGer 2C_953/2020 vom 24. November 2021 E. 3.3; Urteil des BVGer A-5281/2021 vom 2. Mai 2022 E. 6.1).</w:t>
      </w:r>
    </w:p>
    <w:p>
      <w:r>
        <w:rPr>
          <w:b/>
        </w:rPr>
        <w:t>E. 4.2.3</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4.5) erhellt sich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 des BVGer A-4987/2021 vom 20. Mai 2022 E. 2.2.1 m.w.H.).</w:t>
      </w:r>
    </w:p>
    <w:p>
      <w:r>
        <w:rPr>
          <w:b/>
        </w:rPr>
        <w:t>E. 4.2.4</w:t>
      </w:r>
    </w:p>
    <w:p>
      <w:r>
        <w:t>Wurde ein Gesuch zum Zweck der Beweisausforschung gestellt, wird gemäss innerstaatlichem Recht darauf nicht eingetreten (Art. 7 Bst. a StAhiG).</w:t>
      </w:r>
    </w:p>
    <w:p>
      <w:r>
        <w:rPr>
          <w:b/>
        </w:rPr>
        <w:t>E. 4.3.1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4.3.2</w:t>
      </w:r>
    </w:p>
    <w:p>
      <w:r>
        <w:t>Als zur Anwendung oder Durchsetzung des innerstaatlichen Rechts «voraussichtlich erheblich» gelten Informationen, die für den ersuchenden Staat notwendig sind, um eine in diesem Staat steuerpflichtige Person dort korrekt zu besteuern (BGE 143 II 185 E. 3.3.1 und 141 II 436 E. 4.4.3; Urteil des BVGer A-4592/2018 vom 21. März 2019 E. 3.1.2). Um die Durchsetzung des Steuerrechts des ersuchenden Staats zu ermöglichen, können gemäss bundesgerichtlicher Rechtsprechung grundsätzlich sämtliche Informationen relevant sein, die ein Vertragsstaat für die Steuerveranlagung seiner Steuerpflichtigen benötigt (vgl. BGE 143 II 185 E. 3.3.3). Die Voraussetzung der voraussichtlichen Erheblichkeit ist erfüllt, wenn im Zeitpunkt der Einreichung des Amtshilfeersuchens eine vernünftige Möglichkeit besteht, dass sich die verlangten Informationen als erheblich erweisen werden (BGE 144 II 206 E. 4.3). Keine Rolle spielt demgegenüber, ob sich diese Informationen nach deren Übermittlung für die ersuchende Behörde als nicht erheblich herausstellen (vgl. BGE 144 II 206 E. 4.3 und 142 II 161 E. 2.1.1; zum Ganzen: Urteil des BVGer A-4603/2019 vom 17. August 2020 E. 2.3.3 m.w.H.).</w:t>
      </w:r>
    </w:p>
    <w:p>
      <w:r>
        <w:rPr>
          <w:b/>
        </w:rPr>
        <w:t>E. 4.3.3</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A-272/2017 vom 5. Dezember 2017 E. 2.2.2).</w:t>
      </w:r>
    </w:p>
    <w:p>
      <w:r>
        <w:rPr>
          <w:b/>
        </w:rPr>
        <w:t>E. 4.3.4</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dazu: BGE 144 II 206 E. 4.3; Urteil des BVGer A-179/2022 vom 14. Februar 2023 E. 2.5.2.3 mit Hinweisen).</w:t>
      </w:r>
    </w:p>
    <w:p>
      <w:r>
        <w:rPr>
          <w:b/>
        </w:rPr>
        <w:t>E. 4.3.5</w:t>
      </w:r>
    </w:p>
    <w:p>
      <w:r>
        <w:t>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Urteil des BGer 2C_780/2020 vom 10. März 2021], A-2830/2018 vom 17. September 2018 E. 3.1).</w:t>
      </w:r>
    </w:p>
    <w:p>
      <w:r>
        <w:rPr>
          <w:b/>
        </w:rPr>
        <w:t>E. 4.4.1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21 Abs. 2 MAC sowie Art. 7 StAhiG) - prinzipiell kein Anlass, an Sachverhaltsdarstellungen und Erklärungen (wie etwa jene, das Subsidiaritätsprinzip sei eingehalten worden) anderer Staaten zu zweifeln (vgl. BGE 146 II 150 E. 7.1 und 142 II 218 E. 3.1; Urteile des BVGer A-765/2019 vom 20. September 2020 E. 2.2 und A-381/2018 vom 21. November 2018 E. 4.2).</w:t>
      </w:r>
    </w:p>
    <w:p>
      <w:r>
        <w:rPr>
          <w:b/>
        </w:rPr>
        <w:t>E. 4.4.2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und 139 II 451 E. 2.2.1; Urteile des BVGer A-2259/2021 vom 18. Februar 2022 E. 2.2 und A-3773/2018 vom 8. Februar 2019 E. 2.6). Gleiches gilt für die vom ersuchenden Staat abgegebenen Erklärungen. Werden diese sofort entkräftet, kann der ersuchte Staat ihnen nicht mehr vertrauen (vgl. Urteile des BVGer A-2259/2021 vom 18. Februar 2022 E. 2.2 und A-7622/2016 vom 23. Mai 2017 E. 2.3). Das Vertrauensprinzip schliesst indessen nicht aus, dass der ersuchte Staat vom ersuchenden Staat zusätzliche Erklärungen verlangt, wenn ernsthafte Zweifel an der Einhaltung der völkerrechtlichen Grundsätze bestehen (BGE 146 II 150 E. 7.1 und 144 II 206 E. 4.4).</w:t>
      </w:r>
    </w:p>
    <w:p>
      <w:r>
        <w:rPr>
          <w:b/>
        </w:rPr>
        <w:t>E. 4.5</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(vgl. auch Urteil des BVGer A-2725/2019 vom 25. Februar 2020 E. 2.6.1).</w:t>
      </w:r>
    </w:p>
    <w:p>
      <w:r>
        <w:rPr>
          <w:b/>
        </w:rPr>
        <w:t>E. 4.6</w:t>
      </w:r>
    </w:p>
    <w:p>
      <w:r>
        <w:t>Der ersuchende Staat hat schliesslich bei der Verwendung der ersuchten Informationen das Spezialitätsprinzip einzuhalten. Gemäss Art. 22 Abs. 1 und 2 MAC sind alle Informationen, die eine Vertragspartei nach diesem Übereinkommen erhalten hat, ebenso geheim zu halten und zu schützen wie die Informationen, die sie nach ihrem innerstaatlichen Recht erhalten hat (Abs. 1, erster Satzteil). Diese Informationen dürfen in jedem Fall nur den Personen oder Behörden (einschliesslich der Gerichte und Verwaltungs- und Aufsichtsbehörden) zugänglich gemacht werden, die mit der Festsetzung, Erhebung, Vollstreckung oder Strafverfolgung oder der Entscheidung über Rechtsmittel hinsichtlich der Steuern dieser Vertragspartei oder mit der Aufsicht darüber befasst sind (Abs. 2, erster Satz).</w:t>
      </w:r>
    </w:p>
    <w:p>
      <w:r>
        <w:rPr>
          <w:b/>
        </w:rPr>
        <w:t>E. 5</w:t>
      </w:r>
    </w:p>
    <w:p>
      <w:r>
        <w:t>Im vorliegenden Fall ist im Folgenden zunächst strittig und zu prüfen, ob das Amtshilfeersuchen einer unzulässigen «fishing expedition» entspricht (E. 5.1). Sodann ist zu beurteilen, ob die ersuchten Informationen voraussichtlich erheblich sind (E. 5.2). Schliesslich ist die Einhaltung des Subsidiaritäts- sowie des Vertrauensprinzips umstritten und zu klären, ob diese Grundprinzipien beachtet worden sind (E. 5.3).</w:t>
      </w:r>
    </w:p>
    <w:p>
      <w:r>
        <w:rPr>
          <w:b/>
        </w:rPr>
        <w:t>E. 5.1.1</w:t>
      </w:r>
    </w:p>
    <w:p>
      <w:r>
        <w:t>Der Beschwerdeführer macht geltend, die von der ersuchenden Behörde verlangten Auskünfte erschienen viel zu weitgehend, um die unspezifisch geltend gemachten einkommensteuerlichen Auswirkungen beurteilen zu können. Vielmehr glichen die angeforderten Informationen einem Wunschkatalog der ersuchenden Behörde, um im Rahmen einer «fishing expedition» nach möglichem weiteren Steuersubstrat suchen zu können. Keine der verlangten Informationen erscheine wirklich geeignet, die Einkommenssteuer für die Jahre 2019 - 2022 festzulegen. Mit Verweis auf die rechtlichen Bestimmungen und bundesgerichtliche Rechtsprechung führt der Beschwerdeführer weiter aus, es sei nicht gestattet, Informationen aufs Geratewohl oder Auskünfte zu verlangen, von denen wenig wahrscheinlich sei, dass sie Licht in Steuerangelegenheiten brächten. Das Amtshilfegesuch sei als «fishing expedition» zu qualifizieren; die Voraussetzungen für einen Informationsaustausch unter dem MAC seien nicht erfüllt.</w:t>
      </w:r>
    </w:p>
    <w:p>
      <w:r>
        <w:rPr>
          <w:b/>
        </w:rPr>
        <w:t>E. 5.1.2</w:t>
      </w:r>
    </w:p>
    <w:p>
      <w:r>
        <w:t>Dem ist Folgendes zu entgegnen: Das Ersuchen vom 21. März 2024 enthält sämtliche im Übereinkommen geforderte Angaben (vgl. E. 4.2.1), ausser der Adresse des Beschwerdeführers, welche aufgrund der schärferen Geheimhaltungsbestimmungen in Finnland nicht angegeben worden ist. Die Identität des Beschwerdeführers lässt sich jedoch aus den übrigen Informationen feststellen. Demzufolge genügt das Ersuchen den in Art. 18 Abs. 1 MAC festgelegten Anforderungen; die formellen Voraussetzungen sind erfüllt. Eine sog. «fishing expedition» kann schon deshalb grundsätzlich verneint werden (E. 4.2.2).</w:t>
      </w:r>
    </w:p>
    <w:p>
      <w:r>
        <w:rPr>
          <w:b/>
        </w:rPr>
        <w:t>E. 5.1.3</w:t>
      </w:r>
    </w:p>
    <w:p>
      <w:r>
        <w:t>Im Weiteren hat die ersuchende Behörde angegeben, dass sie die angefragten Informationen zur Überprüfung der Einkommenssteuer des Beschwerdeführers benötige. Damit sei es ihr möglich, sein Einkommen und die abzugsfähigen Zinsen zu überprüfen. So könne sie sich ein umfassendes und korrektes Bild über seine Vermögenswerte, also seine Einkünfte und abzugsfähigen Zinsen, bei der Bank machen. Wie hiervor ausgeführt, ist erstellt, dass ein Zusammenhang zwischen den geforderten Unterlagen und dem im Ersuchen geschilderten Sachverhalt besteht. Von einer «fishing expedition» kann somit vorliegend keine Rede sein und die Vorinstanz ist zurecht auf das Amtshilfeersuchen eingetreten.</w:t>
      </w:r>
    </w:p>
    <w:p>
      <w:r>
        <w:rPr>
          <w:b/>
        </w:rPr>
        <w:t>E. 5.2.1</w:t>
      </w:r>
    </w:p>
    <w:p>
      <w:r>
        <w:t>Der Beschwerdeführer macht sodann geltend, dass die ersuchende Behörde den Zweck im Amtshilfegesuchs nur äusserst rudimentär angegeben habe. Im Ersuchen werde nicht klar dargelegt, inwiefern die angefragten Kontoinformationen einen Einfluss auf die Besteuerung haben könnten. Angegeben werde einzig, dass die erbetenen Auskünfte im Hinblick auf die durch den AIA erhaltenen Informationen der Bank zur vollständigen finnischen Besteuerung von Interesse seien. Die ersuchende Behörde bringe aber nicht substantiiert oder zumindest konkret vor, weshalb die ersuchten Informationen voraussichtlich erheblich für eine vollständige und korrekte Deklaration seiner Einkommenssteuer für die Jahre 2019 bis 2022 seien. Er (der Beschwerdeführer) habe bereits von sich aus in den Einkommenssteuerdeklarationen über den Bestand und die Höhe der Vermögenswerte seines Bankkontos bei der Bank jeweils transparent informiert und die steuerlich relevanten Unterlagen eingereicht. Das eingereichte Investmentportfolio einschliesslich der jährlichen Abrechnungen sei für die Beurteilung der steuerlichen Auswirkungen völlig ausreichend. Die für die ersuchenden Behörde notwendigen Unterlagen lägen ihr bereits vor; die angeforderten Unterlagen seien zu weitgehend, teilweise wiederholend und für die steuerliche Beurteilung ohne Mehrwert. Sie seien somit nicht geeignet, die Einkommenssteuer festzulegen, demnach nicht voraussichtlich erheblich und deshalb nicht zu übermitteln.</w:t>
      </w:r>
    </w:p>
    <w:p>
      <w:r>
        <w:rPr>
          <w:b/>
        </w:rPr>
        <w:t>E. 5.2.2</w:t>
      </w:r>
    </w:p>
    <w:p>
      <w:r>
        <w:t>Die Rolle des Staates beschränkt sich bei der Beurteilung der voraussichtlichen Erheblichkeit auf eine Prüfung der Plausibilität des Ersuchens. Die ersuchte Behörde muss nur überprüfen, ob die ersuchten Informationen einen Bezug zum im Amtshilfeersuchen geschildeten Sachverhalt haben und ob sie möglicherweise dazu geeignet sind, im ausländischen Verfahren verwendet zu werden (E. 4.3.4). Ihr Amtshilfeersuchen begründet die ersuchende Behörde damit, dass sie im Zusammenhang mit dem AIA auf dem Beschwerdeführer zuzuordnende Konten bei der Bank aufmerksam geworden sei. Nach diesen Informationen umfasse sein Einkommen Zinsen, Dividenden, Bruttoerlöse und sonstige Einkünfte. Der Beschwerdeführer habe in seiner Steuererklärung für die Jahre 2019 - 2022 lediglich Dividenden und Zinsen angegeben. Ausserdem habe er im Jahr 2019 abzugsfähige Zinsen in Höhe von insgesamt EUR (...), im Jahr 2020 einen Gesamtbetrag von EUR (...) und im Jahr 2021 einen Gesamtbetrag von EUR (...) deklariert. Um das korrekte Einkommen feststellen zu können, habe sie - so die ersuchende Behörde - zusätzliche Informationen und Unterlagen verlangt. Der Beschwerdeführer habe die Fragen beantwortet und die jährlichen Abrechnungen für die Anlagenportfolios eingereicht. Dies sei aber nicht ausreichend. Auf eine erneute Aufforderung zur Einreichung von Unterlagen, habe der Beschwerdeführer lediglich auf seine frühere Eingabe verwiesen und bestätigt, keine weiteren Unterlagen zu besitzen.</w:t>
      </w:r>
    </w:p>
    <w:p>
      <w:r>
        <w:rPr>
          <w:b/>
        </w:rPr>
        <w:t>E. 5.2.3</w:t>
      </w:r>
    </w:p>
    <w:p>
      <w:r>
        <w:t>Die ersuchende Behörde hat den Sachverhalt ausführlich und nachvollziehbar beschrieben. Der Beschwerdeführer erhebt auch keine Einwände gegen die Darstellung des Sachverhalts an sich, sondern macht einzig geltend, dass die von ihm eingereichten Unterlagen ausreichend für die Ermittlung der Einkommenssteuer seien. Diese Frage ist jedoch vorliegend - ebenso wie die Frage, ob die geforderten Unterlagen tatsächlich erheblich sind - nicht zu beantworten (E. 4.3.4, auch zum Folgenden). Es ist lediglich zu klären, ob die angeforderten Informationen und der von der ersuchenden Behörde dargestellte Sachverhalt einen Zusammenhang aufweisen und ob die Unterlagen für die Ermittlung der Einkommenssteuer des Beschwerdeführers gegebenenfalls geeignet sind. Dies ist vorliegend klar zu bejahen: Sämtliche verlangte Dokumente beziehen sich auf die Konten des Beschwerdeführers bei der Bank; insbesondere auf das Konto mit der Nummer (...). Sie vervollständigen die Angaben des Beschwerdeführers. Es ist somit durchaus denkbar, dass die Informationen für die korrekte Besteuerung des Beschwerdeführers in Finnland erheblich sind. Gründe für eine Auskunftsverweigerung (vgl. E. 4.3.5) sind keine ersichtlich.</w:t>
      </w:r>
    </w:p>
    <w:p>
      <w:r>
        <w:rPr>
          <w:b/>
        </w:rPr>
        <w:t>E. 5.3.1</w:t>
      </w:r>
    </w:p>
    <w:p>
      <w:r>
        <w:t>Der Beschwerdeführer macht weiter geltend, es beständen begründete Zweifel, dass die ersuchende Behörde alle innerstaatlichen Ermittlungsmöglichkeiten vollumfänglich ausgeschöpft habe. Zum einen sei er kooperativ gewesen und habe sämtliche Anfragen der ersuchten Behörde beantwortet; zum anderen seien gewisse Unterlagen, für welche die ersuchende Behörde im Amtshilfeersuchen um Unterstützung gebeten habe, bei ihm gar nie angefordert worden. Er sei beispielsweise nicht um Kopien von Verträgen mit Vermögensverwaltern, Depotbanken betreffend das Konto Nr. (...) oder um Kopien von sämtlichen Kauf- und Verkaufsaufträgen gemäss den Ziffern 3 und 8 des Amtshilfeersuchens angefragt worden. Ausserdem fehlten im Gesuch Ausführungen, inwiefern eine weitere Anfrage bei ihm mit unverhältnismässigem Aufwand verbunden gewesen wäre. Diese fehlenden Ausführungen könnten auch nicht mit dem völkerrechtlichen Vertrauensprinzip geheilt werden, welches gerade kein blindes Vertrauen auf pauschale Ausführungen der ersuchenden Behörde ermögliche. Es wäre vorliegend von der Vorinstanz mindestens zu erwarten gewesen, bei der ersuchten Behörde weitere Informationen betreffend die Ausschöpfung sämtlicher inländischer Ermittlungsmöglichkeiten anzufordern.</w:t>
      </w:r>
    </w:p>
    <w:p>
      <w:r>
        <w:rPr>
          <w:b/>
        </w:rPr>
        <w:t>E. 5.3.2</w:t>
      </w:r>
    </w:p>
    <w:p>
      <w:r>
        <w:t>Gemäss dem Amtshilfeersuchen verlangte die ersuchende Behörde vom Beschwerdeführer am 18. Dezember 2023 Informationen betreffend seine Konten bei der Bank; insbesondere betreffend Investmentfonds, Einlagenfonds und Kontoauszüge für die Jahre 2019 bis 2022. Zusätzlich wurde der Beschwerdeführer gebeten, seine steuerlich absetzbaren Investitionsdarlehen zu erläutern und mitzuteilen, was mit den Darlehen gekauft worden sei, sowie die Kaufdokumente und Kaufanträge vorzulegen. Der Beschwerdeführer reichte daraufhin die jährlichen Abrechnungen der Investmentportfolios ein, welche die ersuchende Behörde als unzureichend erachtete. Sie forderte den Beschwerdeführer in der Folge mit Anfrage vom 7. Februar 2024 auf, zusätzliche Dokumente im Zusammenhang mit dem Konto Nr. (...) nachzureichen. Diese Anfrage beantwortete der Beschwerdeführer nicht, sondern verwies lediglich auf seine frühere Antwort und bestätigte, keine weiteren Dokumente zu haben.</w:t>
      </w:r>
    </w:p>
    <w:p>
      <w:r>
        <w:rPr>
          <w:b/>
        </w:rPr>
        <w:t>E. 5.3.3</w:t>
      </w:r>
    </w:p>
    <w:p>
      <w:r>
        <w:t>Der hiervor dargestellte Ablauf zeigt klar auf, dass die ersuchende Behörde den Beschwerdeführer mehrmals aufgefordert hat, Unterlagen zur Feststellung seines korrekten steuerpflichtigen Einkommens einzureichen. Der Beschwerdeführer ist dieser Aufforderung jedoch nicht vollständig nachgekommen. Im Amtshilfeersuchen wurde zudem explizit ausgeführt, dass die Bank nicht in Finnland registriert sei und deshalb nicht direkt kontaktiert werden könne. Die ersuchende Behörde bestätigte denn auch, dass sie auf die geforderten Unterlagen angewiesen sei und alle anwendbaren inländischen Ermittlungsmethoden ausgeschöpft habe. Um den korrekten Betrag des steuerpflichtigen Einkommens des Beschwerdeführers ermitteln zu können, bat sie schliesslich um Unterstützung aus der Schweiz. Aus den schlüssigen Ausführungen im Amtshilfeersuchen lassen sich keine offensichtlichen Fehler, Lücken oder Widersprüche ausmachen. Für die Vorinstanz bestand deshalb kein Anlass, an der Darstellung der ersuchenden Behörde ernsthaft zu zweifeln und zusätzliche Erklärungen zu verlangen. Schliesslich gestand die Vorinstanz dem Beschwerdeführer ein, allfällige Einwände gegen die beabsichtigte Antwort an die ersuchende Behörde vorzubringen. Der Beschwerdeführer äusserte sich jedoch im vor-instanzlichen Verfahren nicht dazu. Er stellte sich zudem nicht gegen die Übermittlung der Unterlagen, welche an die ersuchende Behörde gesandt werden sollten. Im Beschwerdeverfahren brachte er schliesslich vor, es beständen begründete Zweifel, dass die ersuchende Behörde die ihr zur Verfügung stehenden Mittel nicht ausgeschöpft hätte oder dass vorliegend gegen das Vertrauensprinzip verstossen worden sei. Dem ist entgegenzuhalten, dass der Beschwerdeführer selbst darauf hingewiesen hat, die seines Erachtens angeforderten und zur korrekten Festlegung der Einkommenssteuer notwendigen Unterlagen eingereicht zu haben und keine weiteren Dokumente zu besitzen. Es ist also davon auszugehen, dass die ersuchende Behörde vom Beschwerdeführer keine weiteren Unterlagen mehr erwarten konnte und deshalb nachvollziehbar auf die Hilfe der Vorinstanz zurückgegriffen hat. Hinzu kommt, dass sie rechtsprechungsgemäss nicht jeden erdenklichen Aufwand zur Informationsbeschaffung betreiben muss (E. 4.5). Insgesamt ist somit erstellt, dass sowohl das Subsidiaritäts- als auch das Vertrauensprinzip beachtet worden sind. Die beabsichtigte Übermittlung der Informationen und Unterlagen ist somit nicht zu beanstanden.</w:t>
      </w:r>
    </w:p>
    <w:p>
      <w:r>
        <w:rPr>
          <w:b/>
        </w:rPr>
        <w:t>E. 6</w:t>
      </w:r>
    </w:p>
    <w:p>
      <w:r>
        <w:t>Zusammenfassend hat die Vorinstanz zu Recht festgehalten, dass die Voraussetzungen für die Amtshilfeleistung an Finnland im vorliegenden Fall erfüllt sind. Die Schlussverfügung vom 10. Juli 2024 ist zu bestätigen. Die Beschwerde ist abzuweisen.</w:t>
      </w:r>
    </w:p>
    <w:p>
      <w:r>
        <w:rPr>
          <w:b/>
        </w:rPr>
        <w:t>E. 7.1</w:t>
      </w:r>
    </w:p>
    <w:p>
      <w:r>
        <w:t>Ausgangsgemäss hat der unterliegende Beschwerdeführer die Verfahrenskosten zu tragen (Art. 63 Abs. 1 VwVG). Diese sind auf Fr. 5'000.--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7.2</w:t>
      </w:r>
    </w:p>
    <w:p>
      <w:r>
        <w:t>Eine Parteientschädigung ist nicht zuzusprechen (Art. 64 Abs. 1 VwVG e contrario, Art. 7 Abs. 1 VGKE e contrario sowie Art. 7 Abs. 3 VGKE).</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