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A-4914/2023 vom 29. August 2024</w:t>
      </w:r>
    </w:p>
    <w:p>
      <w:r>
        <w:t>Bundesverwaltungsgericht, 2024-08-29, DE</w:t>
      </w:r>
    </w:p>
    <w:p>
      <w:r>
        <w:rPr>
          <w:b/>
        </w:rPr>
        <w:t xml:space="preserve">Quelle: </w:t>
      </w:r>
      <w:r>
        <w:t>https://mcp.opencaselaw.ch/entscheid/bvger_A-4914_2023</w:t>
      </w:r>
    </w:p>
    <w:p>
      <w:r>
        <w:t>FR: TAF A-4914/2023 du 29 août 2024</w:t>
      </w:r>
    </w:p>
    <w:p>
      <w:r>
        <w:t>IT: TAF A-4914/2023 del 29 agosto 2024</w:t>
      </w:r>
    </w:p>
    <w:p>
      <w:pPr>
        <w:pStyle w:val="Heading2"/>
      </w:pPr>
      <w:r>
        <w:t>Regeste</w:t>
      </w:r>
    </w:p>
    <w:p>
      <w:r>
        <w:t>Rechtsverzögerung/Rechtsverweigerung</w:t>
      </w:r>
    </w:p>
    <w:p>
      <w:pPr>
        <w:pStyle w:val="Heading2"/>
      </w:pPr>
      <w:r>
        <w:t>Erwägungen</w:t>
      </w:r>
    </w:p>
    <w:p>
      <w:r>
        <w:rPr>
          <w:b/>
        </w:rPr>
        <w:t>E. 1.1</w:t>
      </w:r>
    </w:p>
    <w:p>
      <w:r>
        <w:t>Auf das Rechtsbegehren 2 der Beschwerde vom 13. September 2023 wird nicht eingetreten.</w:t>
      </w:r>
    </w:p>
    <w:p>
      <w:r>
        <w:rPr>
          <w:b/>
        </w:rPr>
        <w:t>E. 1.2</w:t>
      </w:r>
    </w:p>
    <w:p>
      <w:r>
        <w:t>Das Rechtsbegehren 2 der Beschwerde vom 13. September 2023 wird zur Prüfung, ob es als aufsichtsrechtliche Anzeige betreffend die Eidgenössische Schätzungskommission Kreis 10 entgegenzunehmen ist, zuständigkeitshalber an das Bundesgericht überwiesen.</w:t>
      </w:r>
    </w:p>
    <w:p>
      <w:r>
        <w:rPr>
          <w:b/>
        </w:rPr>
        <w:t>E. 2</w:t>
      </w:r>
    </w:p>
    <w:p>
      <w:r>
        <w:t>Das Verfahren wird betreffend Rechtsbegehren 1 der Beschwerde vom 13. September 2023 fortgeführt.</w:t>
      </w:r>
    </w:p>
    <w:p>
      <w:r>
        <w:rPr>
          <w:b/>
        </w:rPr>
        <w:t>E. 3</w:t>
      </w:r>
    </w:p>
    <w:p>
      <w:r>
        <w:t>Für dieses Teilurteil werden keine Verfahrenskosten erhoben und es wird keine Parteientschädigung zugesprochen. Der von der Beschwerdeführerin geleistete Kostenvorschuss wird zum jetzigen Zeitpunkt nicht zurückerstattet.</w:t>
      </w:r>
    </w:p>
    <w:p>
      <w:r>
        <w:rPr>
          <w:b/>
        </w:rPr>
        <w:t>E. 4</w:t>
      </w:r>
    </w:p>
    <w:p>
      <w:r>
        <w:t>Dieses Teilurteil geht an die Beschwerdeführerin, die Vorinstanz und zuständigkeitshalber an das Bundesgericht. Für die Rechtsmittelbelehrung wird auf die nächste Seite verwiesen. Der vorsitzende Richter: Die Gerichtsschreiberin: Stephan Metzger Flurina Peerdeman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 Zustellung erfolgt an: - die Beschwerdeführerin (Gerichtsurkunde) - die Vorinstanz (Gerichtsurkunde) - das Bundesgericht (Einschreiben; Beilagen: Kopie der Beschwerde vom 13. September 2023 [inkl. Beilagen])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