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A-4862/2022 vom 18. Oktober 2023</w:t>
      </w:r>
    </w:p>
    <w:p>
      <w:r>
        <w:t>Bundesverwaltungsgericht, 2023-10-18, FR</w:t>
      </w:r>
    </w:p>
    <w:p>
      <w:r>
        <w:rPr>
          <w:b/>
        </w:rPr>
        <w:t xml:space="preserve">Quelle: </w:t>
      </w:r>
      <w:r>
        <w:t>https://mcp.opencaselaw.ch/entscheid/bvger_A-4862_2022</w:t>
      </w:r>
    </w:p>
    <w:p>
      <w:r>
        <w:t>FR: TAF A-4862/2022 du 18 octobre 2023</w:t>
      </w:r>
    </w:p>
    <w:p>
      <w:r>
        <w:t>IT: TAF A-4862/2022 del 18 ottobre 2023</w:t>
      </w:r>
    </w:p>
    <w:p>
      <w:pPr>
        <w:pStyle w:val="Heading2"/>
      </w:pPr>
      <w:r>
        <w:t>Regeste</w:t>
      </w:r>
    </w:p>
    <w:p>
      <w:r>
        <w:t>Douanes</w:t>
      </w:r>
    </w:p>
    <w:p>
      <w:pPr>
        <w:pStyle w:val="Heading2"/>
      </w:pPr>
      <w:r>
        <w:t>Erwägungen</w:t>
      </w:r>
    </w:p>
    <w:p>
      <w:r>
        <w:rPr>
          <w:b/>
        </w:rPr>
        <w:t>E. 5</w:t>
      </w:r>
    </w:p>
    <w:p>
      <w:r>
        <w:t>Vu que la recourante succombe pour l'essentiel, les frais de procédure, d'un montant de 850 (huit cent cinquante) francs, sont entièrement mis à sa charge, en application de l'art. 63 al. 1 PA et des art. 1 ss du Règlement du 21 février 2008 concernant les frais, dépens et indemnités fixés par le Tribunal administratif fédéral (FITAF, RS 173.320.2). Ces frais de procédure sont prélevés sur l'avance de frais d'un montant équivalent versée par la recourante le 14 novembre 2022. Une indemnité à titre de dépens n'est allouée ni à la recourante (art. 64 al. 1 PA a contrario et art. 7 al. 1 FITAF a contrario), ni à l'autorité inférieure (art. 7 al. 3 FITAF).</w:t>
      </w:r>
    </w:p>
    <w:p>
      <w:r>
        <w:rPr>
          <w:b/>
        </w:rPr>
        <w:t>E. 6</w:t>
      </w:r>
    </w:p>
    <w:p>
      <w:r>
        <w:t>Le présent arrêt est définitif et ne peut pas faire l'objet d'un recours de droit public devant le Tribunal fédéral (art. 83 let. m de la loi du 17 juin 2005 sur le Tribunal fédéral [LTF, RS 173.110] ; Jerôme Piguet/Kaloyan Stoyanov, La créance fiscale, in : OREF [édit.], Les procédures en droit fiscal, p. 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