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A-484/2021 vom 6. September 2022</w:t>
      </w:r>
    </w:p>
    <w:p>
      <w:r>
        <w:t>Bundesverwaltungsgericht, 2022-09-06, DE</w:t>
      </w:r>
    </w:p>
    <w:p>
      <w:r>
        <w:rPr>
          <w:b/>
        </w:rPr>
        <w:t xml:space="preserve">Quelle: </w:t>
      </w:r>
      <w:r>
        <w:t>https://mcp.opencaselaw.ch/entscheid/bvger_A-484_2021</w:t>
      </w:r>
    </w:p>
    <w:p>
      <w:r>
        <w:t>FR: TAF A-484/2021 du 6 septembre 2022</w:t>
      </w:r>
    </w:p>
    <w:p>
      <w:r>
        <w:t>IT: TAF A-484/2021 del 6 settembre 2022</w:t>
      </w:r>
    </w:p>
    <w:p>
      <w:pPr>
        <w:pStyle w:val="Heading2"/>
      </w:pPr>
      <w:r>
        <w:t>Regeste</w:t>
      </w:r>
    </w:p>
    <w:p>
      <w:r>
        <w:t>Amtshilfe</w:t>
      </w:r>
    </w:p>
    <w:p>
      <w:pPr>
        <w:pStyle w:val="Heading2"/>
      </w:pPr>
      <w:r>
        <w:t>Erwägungen</w:t>
      </w:r>
    </w:p>
    <w:p>
      <w:r>
        <w:rPr>
          <w:b/>
        </w:rPr>
        <w:t>E. 1.1</w:t>
      </w:r>
    </w:p>
    <w:p>
      <w:r>
        <w:t>Dem vorliegenden Verfahren liegt ein Amtshilfeersuchen der FTA gestützt auf Art. 26 des Abkommens vom 16. Dezember 1991 zwischen der Schweizerischen Eidgenossenschaft und der Republik Finnland zur Vermeidung der Doppelbesteuerung auf dem Gebiet der Steuern vom Einkommen und vom Vermögen (SR 0.672.934.51; nachfolgend: DBA CH-FI) zugrunde. Die Durchführung der mit diesem Abkommen vereinbarten Bestimmungen richtet sich nach dem StAhiG (Art. 1 Abs. 1 Bst. a und Art. 24 StAhiG e contrario).</w:t>
      </w:r>
    </w:p>
    <w:p>
      <w:r>
        <w:rPr>
          <w:b/>
        </w:rPr>
        <w:t>E. 1.2</w:t>
      </w:r>
    </w:p>
    <w:p>
      <w:r>
        <w:t>Das StAhiG hält fest, dass die Schlussverfügungen der ESTV betreffend die Übermittlung von Informationen der Beschwerde nach den allgemeinen Bestimmungen über die Bundesrechtspflege unterliegen (Art. 19 Abs. 5 StAhiG). 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gehören damit auch Schlussverfügungen der ESTV im Bereich der internationalen Amtshilfe (Art. 32 VGG im Umkehrschluss und Art. 19 Abs. 5 StAhiG). Die Zuständigkeit des Bundesverwaltungsgerichts zur Behandlung der Beschwerde ist somit gegeben. Damit hat es auch über den Umfang der Akteneinsicht im vorliegenden Verfahren zu befinden.</w:t>
      </w:r>
    </w:p>
    <w:p>
      <w:r>
        <w:rPr>
          <w:b/>
        </w:rPr>
        <w:t>E. 2</w:t>
      </w:r>
    </w:p>
    <w:p>
      <w:r>
        <w:t>Das Recht auf Akteneinsicht ist Teil des verfassungsrechtlichen Anspruchs auf rechtliches Gehör, welcher in Art. 29 Abs. 2 BV verankert ist (BGE 140 V 464 E. 4.1; 135 II 286 E. 5.1). Sinn und Zweck des Akteneinsichtsrechts ist, dass die Parteien die Elemente kennen, die für den Entscheid der Behörde bzw. des Gerichts möglicherweise relevant sein können (Bernhard Waldmann/Magnus Oeschger, in: Waldmann/Weissen-berger [Hrsg.], Praxiskommentar zum Bundesgesetz über das Verwaltungsverfahren, 2. Aufl. 2016 [nachfolgend: Praxiskommentar], Art. 26 N. 32).Das Akteneinsichtsrecht bezieht sich auf sämtliche Akten eines Verfahrens, die für dieses erstellt oder beigezogen wurden, ohne dass ein besonderes Interesse geltend gemacht werden müsste (BGE 144 II 427 E. 3.1.1; 129 I 249 E. 3). Die Akteneinsicht ist auch zu gewähren, wenn die Ausübung des Akteneinsichtsrechts den Entscheid in der Sache nicht zu beeinflussen vermag. Die Einsicht in die Akten, die für ein bestimmtes Verfahren erstellt oder beigezogen wurden, kann demnach nicht mit der Begründung verweigert werden, die fraglichen Akten seien für den Verfahrensausgang belanglos. Es muss vielmehr dem Betroffenen selber überlassen sein, die Relevanz der Akten zu beurteilen (BGE 132 V 387 E. 3.2; Urteile des BGer 1B_240/2021 vom 8. Februar 2022 E. 2.2; 1B_287/2012 vom 25. Juni 2012 E. 2.3).</w:t>
      </w:r>
    </w:p>
    <w:p>
      <w:r>
        <w:rPr>
          <w:b/>
        </w:rPr>
        <w:t>E. 2.1</w:t>
      </w:r>
    </w:p>
    <w:p>
      <w:r>
        <w:t>Für das Verwaltungsverfahren des Bundes und das anschliessende Beschwerdeverfahren konkretisieren die Art. 26-28 VwVG das Recht auf Akteneinsicht. Gemäss Art. 26 Abs. 1 VwVG hat die Partei oder ihr Vertreter Anspruch darauf, in ihrer Sache Eingaben von Parteien und Vernehmlassungen von Behörden (Bst. a), alle als Beweismittel dienende Aktenstücke (Bst. b) und Niederschriften eröffneter Verfügungen (Bst. c) am Sitz der verfügenden Behörde oder einer durch diese zu bezeichnenden kantonalen Behörde einzusehen. Art. 27 VwVG regelt die Ausnahmen.</w:t>
      </w:r>
    </w:p>
    <w:p>
      <w:r>
        <w:rPr>
          <w:b/>
        </w:rPr>
        <w:t>E. 2.2</w:t>
      </w:r>
    </w:p>
    <w:p>
      <w:r>
        <w:t>Gemäss Art. 27 Abs. 1 VwVG darf die Behörde die Einsichtnahme in die Akten nur verweigern, wenn wesentliche öffentliche Interessen des Bundes oder der Kantone, insbesondere die innere oder äussere Sicherheit der Eidgenossenschaft, die Geheimhaltung erfordern (Bst. a); wesentliche private Interessen, insbesondere von Gegenparteien, die Geheimhaltung erfordern (Bst. b) oder das Interesse einer noch nicht abgeschlossenen amtlichen Untersuchung es erfordert (Bst. c). Die Verweigerung der Einsichtnahme darf sich nur auf jene Aktenstücke erstrecken, für die Geheimhaltungsgründe bestehen (Art. 27 Abs. 2 VwVG). Art. 27 Abs. 3 VwVG betrifft u.a. die Einsicht in eigene Eingaben der Partei. Wird einer Partei die Einsichtnahme in ein Aktenstück verweigert, so darf auf dieses Aktenstück zum Nachteil der Partei nur abgestellt werden, wenn ihr die Behörde von seinem für die Sache wesentlichen Inhalt mündlich oder schriftlich Kenntnis und ihr ausserdem Gelegenheit gegeben hat, sich zu äussern und Gegenbeweismittel zu bezeichnen (Art. 28 VwVG).</w:t>
      </w:r>
    </w:p>
    <w:p>
      <w:r>
        <w:rPr>
          <w:b/>
        </w:rPr>
        <w:t>E. 2.3</w:t>
      </w:r>
    </w:p>
    <w:p>
      <w:r>
        <w:t>Wenn eine ausländische Behörde in einem Amtshilfeverfahren Geheimhaltungsgründe geltend macht, kann dies gemäss der Rechtsprechung eine Beschränkung des Akteneinsichtsrechts unter Berufung auf das wesentliche öffentliche Interesse der Schweiz an guten internationalen Beziehungen rechtfertigen (Art. 27 Abs. 1 Bst. a VwVG; vgl. Urteil des BGer 2C_1043/2016 E. 3.3; Urteil des BVGer A-769/2017, A-776/2017 und A-777/2017 vom 23. April 2019 E. 1.5.5; Zwischenverfügung des BVGer A-5506/2015 vom 23. März 2016 E. 4.2). Auch eine Beschränkung des Akteneinsichtsrechts wegen einer noch nicht abgeschlossenen amtlichen Untersuchung kann grundsätzlich zulässig sein, wobei es sich auch um ein ausländisches Verfahren handeln kann (Art. 27 Abs. 1 Bst. c VwVG; Zwischenverfügung des BVGer A-1534/2018 vom 25. Juni 2018 E. 2.1.3 [nicht publiziert]).</w:t>
      </w:r>
    </w:p>
    <w:p>
      <w:r>
        <w:rPr>
          <w:b/>
        </w:rPr>
        <w:t>E. 2.4</w:t>
      </w:r>
    </w:p>
    <w:p>
      <w:r>
        <w:t>Liegen Geheimhaltungsgründe vor, ist aufgrund einer Interessenabwägung zwischen dem Geheimhaltungsinteresse einerseits und dem Interesse auf Akteneinsicht andererseits abzuwägen. Wegleitend für die Abwägung ist das Verhältnismässigkeitsprinzip (Art. 5 Abs. 2 BV; Urteil des BVGer A-6532/2020 vom 21. Dezember 2021 E. 2.2.1; Zwischenverfügungen des BVGer A-5506/2015 vom 23. März 2016 E. 2.3; A-6337/2014 vom 7. April 2015 E. 2 m.w.H.; Waldmann/Oeschger, Praxiskommentar, Art. 27 N. 3 f.).</w:t>
      </w:r>
    </w:p>
    <w:p>
      <w:r>
        <w:rPr>
          <w:b/>
        </w:rPr>
        <w:t>E. 2.5</w:t>
      </w:r>
    </w:p>
    <w:p>
      <w:r>
        <w:t>Bei Art. 27 Abs. 1 VwVG handelt es sich nicht um eine «kann-Bestimmung». Im Wortlaut kommt vielmehr zum Ausdruck, dass die Akteneinsicht die Regel, deren Verweigerung oder Einschränkung dagegen die Ausnahme bildet (vgl. zu diesem Grundsatz auch Urteil des BGer 5A_832/2012 vom 25. Januar 2013 E. 4.2.2; Regula Kiener/Bernhard Rütsche/Mathias Kuhn, Öffentliches Verfahrensrecht, 2. Aufl. 2015, Rz. 626, 639). Die Gründe, welche zu einer Beschränkung des Akteneinsichtsrechts führen können, sind abschliessend aufgezählt (Urteil des BGer 2C_112/2015 vom 27. August 2015 E. 5.1; Zwischenverfügung des BVGer A-5506/2015 vom 23. März 2016 E. 2.5).</w:t>
      </w:r>
    </w:p>
    <w:p>
      <w:r>
        <w:rPr>
          <w:b/>
        </w:rPr>
        <w:t>E. 2.6</w:t>
      </w:r>
    </w:p>
    <w:p>
      <w:r>
        <w:t>Aus Art. 27 Abs. 2 VwVG ergibt sich, dass sich eine Verweigerung der Akteneinsicht auf das Erforderliche zu beschränken hat. Mithin dürfen nur Akten und Aktenteile, welche selber einen geheimhaltungswürdigen Inhalt aufweisen, gestützt auf Art. 27 Abs. 1 VwVG der Einsichtnahme entzogen werden. Soweit sich die Geheimhaltungsgründe nicht auf das gesamte Dokument beziehen, ist eine teilweise Einsicht in die Akten zu gewähren, beispielsweise durch Abdeckung der entsprechenden Stellen (vgl. Zwischenverfügung des BVGer A-3579/2015 vom 11. August 2015 E. 8 [nicht publiziert]; zum Ganzen Urteil des BVGer B-6062/2011 vom 22. März 2012 E. 4.2, mit Hinweisen).</w:t>
      </w:r>
    </w:p>
    <w:p>
      <w:r>
        <w:rPr>
          <w:b/>
        </w:rPr>
        <w:t>E. 2.7</w:t>
      </w:r>
    </w:p>
    <w:p>
      <w:r>
        <w:t>Zwar enthält das StAhiG mit den Art. 14 und 15 besondere Bestimmungen zu Information, Mitwirkungsrecht und Akteneinsicht. Diese betreffen aber das Verfahren vor der ESTV. Im Verfahren vor dem Bundesverwaltungsgericht richtet sich insbesondere die Akteneinsicht nach Art. 27 VwVG, zumal Art. 15 Abs. 2 StAhiG in Bezug auf die Verweigerung des Akteneinsichtsrechts auf Art. 27 VwVG verweist (Urteil des BGer 2C_112/2015 vom 27. August 2015 E. 4.3 und 5.1; Zwischenverfügung des BVGer A-5506/2015 vom 23. März 2016 E. 2.4).</w:t>
      </w:r>
    </w:p>
    <w:p>
      <w:r>
        <w:rPr>
          <w:b/>
        </w:rPr>
        <w:t>E. 2.8</w:t>
      </w:r>
    </w:p>
    <w:p>
      <w:r>
        <w:t>Der völkergewohnheitsrechtlich anerkannte, in Art. 26 des Wiener Übereinkommens vom 23. Mai 1969 über das Recht der Verträge (SR 0.111) kodifizierte Grundsatz pacta sunt servanda besagt, dass ein in Kraft stehender völkerrechtlicher Vertrag die Vertragsparteien bindet und von ihnen nach Treu und Glauben zu erfüllen ist (BGE 143 II 136 E. 5.2.1; 142 II 35 E. 3.2, je mit Hinweisen). Damit besteht die Vermutung, dass die Vertragsstaaten nach Treu und Glauben handeln. Im Bereich der Amtshilfe in Steuersachen bedeutet diese Vermutung gemäss der bundesgerichtlichen Rechtsprechung, dass der ersuchte Staat auf die Angaben des ersuchenden Staats vertraut (Vertrauensprinzip). Das Vertrauensprinzip schliesst indessen nicht aus, dass der ersuchte Staat vom ersuchenden Staat zusätzliche Erklärungen verlangt, wenn ernsthafte Zweifel an der Einhaltung der völkerrechtlichen Grundsätze bestehen. Die Vermutung des guten Glaubens eines Vertragsstaates kann nur aufgrund konkreter, nachgewiesener Anhaltspunkte umgestossen werden (BGE 146 II 150 E. 7.1; 144 II 206 E. 4.4).</w:t>
      </w:r>
    </w:p>
    <w:p>
      <w:r>
        <w:rPr>
          <w:b/>
        </w:rPr>
        <w:t>E. 3</w:t>
      </w:r>
    </w:p>
    <w:p>
      <w:r>
        <w:t>Vorliegend wurde den Beschwerdeführenden unbestrittenermassen keine volle Einsicht in die Verfahrensakten gewährt. Vor diesem Hintergrund stellt sich die Frage, ob die Vorinstanz das rechtliche Gehör verletzt hat, indem sie den Beschwerdeführenden vor Erlass der angefochtenen Schlussverfügung vom 4. Januar 2021 keine Einsicht in das Amtshilfeersuchen und die Korrespondenz zwischen ihr und der ersuchenden Behörde gewährte. Gegebenenfalls fragt sich auch, ob die entsprechende Gehörsverletzung durch nachträgliche Gewährung der Akteneinsicht im vorliegenden Beschwerdeverfahren geheilt werden kann. Im Folgenden wird in einem ersten Schritt geklärt werden, ob sich das Akteneinsichtsrecht der Beschwerdeführenden bei der Vorinstanz und vor dem Bundesverwaltungsgericht auch auf das Amtshilfeersuchen und die Korrespondenz zwischen der ESTV und der FTA erstreckte bzw. erstreckt. Dazu werden die Parteistandpunkte zunächst dargelegt (E. 3.1) und anschliessend gewürdigt (E. 3.2). Danach wird in einem zweiten Schritt geklärt werden, ob eine allfällige damit im Zusammenhang stehende Gehörsverletzung durch die Vorinstanz im vorliegenden Verfahren durch Gewährung der Einsicht in diese Aktenstücke geheilt werden kann (E. 4).</w:t>
      </w:r>
    </w:p>
    <w:p>
      <w:r>
        <w:rPr>
          <w:b/>
        </w:rPr>
        <w:t>E. 3.1.1</w:t>
      </w:r>
    </w:p>
    <w:p>
      <w:r>
        <w:t>Die ESTV hält in der Schlussverfügung vom 4. Januar 2021 fest, dass die FTA in Bezug auf das Amtshilfeersuchen wie auch betreffend die zwischen ihr und der ESTV geführte Korrespondenz Geheimhaltungsgründe geltend gemacht habe. Nach eingehender Prüfung und einer Interessenabwägung sei sie (die ESTV) zum Schluss gekommen sei, dass die FTA glaubhaft dargelegt habe, dass sie über sachliche und gewichtige Gründe für die vertrauliche Behandlung des Gesuchs verfüge, welche den Anspruch auf vollständige Einsicht der betroffenen Person überwögen. Eine Offenlegung der fraglichen Aktenstücke würde das wesentliche öffentliche Interesse des Bundes an der Aufrechterhaltung guter internationaler Beziehungen im Sinne von Art. 27 Abs. 1 Bst. a VwVG gefährden und es könne daneben nicht ausgeschlossen werden resp. es erscheine plausibel, dass die Untersuchung gegen die betroffene Person im Sinne von Art. 27 Abs. 1 Bst. c VwVG gefährdet werden könnte. Sie (die ESTV) sei aufgrund des im internationalen Verhältnis geltenden Vertrauensprinzips an die geltend gemachten Geheimhaltungsinteressen der FTA gebunden. Die Ausführungen der FTA gäben jedenfalls keinen Anlass zu einem begründeten Zweifel. Eine Zusammenfassung des wesentlichen Sachverhalts und der Geheimhaltungsgründe wie auch der sonst wesentliche Inhalt des Ersuchens seien dem Beschwerdeführer 1 mit der (beschränkten) Akteneinsicht und Information vom 9. Oktober 2020 mitgeteilt worden. Im gleichen Schreiben sei eine Auflistung der geführten Korrespondenz zwischen ihr und der ersuchenden Behörde enthalten gewesen. Damit habe die betroffene Person, d.h. der Beschwerdeführer 1, das Ausmass der Akteneinsichtsbeschränkung feststellen können. Insgesamt seien der Eingriff in den Anspruch auf rechtliches Gehör der betroffenen Person auf das kleinstmögliche Mass beschränkt und gleichzeitig die rechtlichen Vorgaben von Art. 15 Abs. 2 StAhiG i.V.m. Art. 27 Abs. 1 Bst. a und c VwVG eingehalten worden.</w:t>
      </w:r>
    </w:p>
    <w:p>
      <w:r>
        <w:rPr>
          <w:b/>
        </w:rPr>
        <w:t>E. 3.1.2</w:t>
      </w:r>
    </w:p>
    <w:p>
      <w:r>
        <w:t>Die Beschwerdeführenden machen in ihrer Beschwerde vom 2. Februar 2021 unter anderem geltend, dass vorliegend das Recht auf Akteneinsicht als Teilgehalt des rechtlichen Gehörs verletzt worden sei. Für sie (die Beschwerdeführenden) sei nicht nachvollziehbar, welche Geheimhaltungsgründe gegen eine Akteneinsicht sprechen könnten. Beim vorliegenden Amtshilfeverfahren gehe es um die Klärung der steuerlichen Ansässigkeit der betroffenen Person. Die betroffene Person - d.h. der Beschwerdeführer 1 - sei auch direkt von den finnischen Behörden über das laufende Verfahren informiert worden und habe entsprechend Kenntnis von der Untersuchung. Es sei nicht erkennbar, dass eine Akteneinsicht das laufende Verfahren in Finnland behindern könnte. Insgesamt sei die angegebene Begründung nicht glaubhaft und folglich könnten keine zulässigen öffentlichen Interessen gegeben sein, um die Einsicht in die fraglichen Aktenstücke zu verweigern.</w:t>
      </w:r>
    </w:p>
    <w:p>
      <w:r>
        <w:rPr>
          <w:b/>
        </w:rPr>
        <w:t>E. 3.1.3</w:t>
      </w:r>
    </w:p>
    <w:p>
      <w:r>
        <w:t>In der Vernehmlassung vom 19. März 2021 wiederholt die ESTV im Wesentlichen den bereits in der Schlussverfügung vom 4. Januar 2021 wiedergegebenen Standpunkt. Weiter führt sie aus, dass die FTA in Bezug auf die Geheimhaltungsgründe - wie es den Beschwerdeführenden bereits mitgeteilt worden sei - das Folgende statuiert habe: «We would request that the affected taxpayer would not be granted access to the documents until sufficient evidence is gathered in our investigation». Die FTA habe dadurch bekundet, dass die Beweisbeschaffung noch nicht abgeschlossen sei und die laufende Untersuchung durch die Offenlegung des Ersuchens und der Korrespondenz entsprechend gefährdet werden könne. Insbesondere vermöge auch der Umstand, dass der Beschwerdeführer 1 von der FTA über das laufende Verfahren in Kenntnis gesetzt wurde, die Vertraulichkeit der Korrespondenz und des Ersuchens nicht abzuerkennen, da es Sache des ersuchenden Staates sei, zu beurteilen, welche Dokumente und Informationen das in Finnland laufende Verfahren beeinträchtigen könnten und welche nicht.</w:t>
      </w:r>
    </w:p>
    <w:p>
      <w:r>
        <w:rPr>
          <w:b/>
        </w:rPr>
        <w:t>E. 3.2.1</w:t>
      </w:r>
    </w:p>
    <w:p>
      <w:r>
        <w:t>Das völkergewohnheitsrechtliche Vertrauensprinzip im Bereich der Amtshilfe in Steuersachen ist auch auf Angaben der ersuchenden Behörden zu Geheimhaltungsgründen anwendbar (vgl. Zwischenverfügung des BVGer A-769/2017 vom 12. Oktober 2018 [nicht publiziert]). Demgemäss besteht vorliegend grundsätzlich kein Anlass, an den Angaben der FTA, wonach die Offenlegung der fraglichen Akten die Beweiserhebung und laufende Untersuchungen in Finnland gefährden würden, zu zweifeln (vgl. oben E. 2.8). Die diesbezüglichen Vorbringen der Beschwerdeführenden sind zudem nicht geeignet, ernsthafte Zweifel an diesen Angaben zu begründen. Zum einen ist dem Informationsschreiben der ESTV vom (...) zu entnehmen, dass es beim vorliegenden Amtshilfeverfahren nicht nur um die Feststellung der steuerlichen Ansässigkeit des Beschwerdeführers 1, sondern auch um die Feststellung von dessen globalen Einkommens geht. In diesem Zusammenhang kann nicht ausgeschlossen werden, dass der Erfolg der laufenden Untersuchungen - etwa aufgrund der Zerstörung von Beweisen - durch eine umfassende Information der Beschwerdeführenden gefährdet werden könnte. Auch aus der Tatsache, dass der Beschwerdeführer 1 offenbar über die laufenden Untersuchungen in Finnland in Kenntnis gesetzt wurde, kann nichts Gegenteiliges abgeleitet werden, da daraus nicht folgt, dass er Kenntnis über sämtliche Details dieser Untersuchung erlangt hat.</w:t>
      </w:r>
    </w:p>
    <w:p>
      <w:r>
        <w:rPr>
          <w:b/>
        </w:rPr>
        <w:t>E. 3.2.2</w:t>
      </w:r>
    </w:p>
    <w:p>
      <w:r>
        <w:t>Da die FTA vorliegend Geheimhaltungsgründe geltend gemacht hat und eine Offenlegung der Dokumente die guten internationalen Beziehungen mit Finnland gefährden könnte, liegen wesentliche öffentliche Interessen i.S.v. Art. 27 Abs. 1 Bst. a VwVG vor, welche eine Verweigerung der Akteneinsicht rechtfertigen können (siehe oben E. 2.3). Auch im Interesse der offenbar noch immer laufenden Untersuchung betreffend den Beschwerdeführer 1 in Finnland kann eine Verweigerung der Akteneinsicht grundsätzlich gerechtfertigt sein (Art. 27 Abs. 1 Bst. c VwVG; siehe oben E. 2.3).</w:t>
      </w:r>
    </w:p>
    <w:p>
      <w:r>
        <w:rPr>
          <w:b/>
        </w:rPr>
        <w:t>E. 3.2.3</w:t>
      </w:r>
    </w:p>
    <w:p>
      <w:r>
        <w:t>Demnach ist eine Interessenabwägung zwischen dem Geheimhaltungsinteresse (in casu dem Interesse der Schweiz an guten internationalen Beziehungen mit Finnland bzw. dem Interesse der nicht abgeschlossenen amtlichen Untersuchung in Finnland) einerseits und dem Interesse der Beschwerdeführenden auf Akteneinsicht andererseits vorzunehmen (vgl. oben E. 2.4).</w:t>
      </w:r>
    </w:p>
    <w:p>
      <w:r>
        <w:rPr>
          <w:b/>
        </w:rPr>
        <w:t>E. 3.2.3.1</w:t>
      </w:r>
    </w:p>
    <w:p>
      <w:r>
        <w:t>Mit Bezug auf das Amtshilfeersuchen vom (...) (Akte Nr. 1 gemäss Aktenverzeichnis der ESTV) ist Folgendes festzustellen: Mit E-Mail vom (...) (Akte Nr. 24 gemäss Aktenverzeichnis der ESTV, den Beschwerdeführenden nicht zugänglich gemacht) liess die FTA der ESTV eine Zusammenfassung des Amtshilfeersuchens vom (...) zukommen, welche den Beschwerdeführenden zugänglich gemacht werden könne («disclosable summary»). Darin sind neben der Zusammenfassung zu den Sachverhaltsangaben («summary»), welche den Beschwerdeführenden von der ESTV mit Schreiben vom (...) übermittelt wurde, auch weitere, teilweise wortwörtlich aus dem Amtshilfeersuchen vom (...) entnommene Angaben enthalten, so etwa die Bestätigung der ersuchenden Behörden hinsichtlich der Ausschöpfung der im innerstaatlichen Verfahren üblichen Mittel zur Beschaffung der Informationen. Auf diese und weitere Bestätigungen der FTA hat die ESTV in der Schlussverfügung vom 4. Januar 2021 zum Nachteil der Beschwerdeführenden abgestellt (vgl. Schlussverfügung vom 4. Januar 2021, S. 3), ohne jedoch den Beschwerdeführenden Einsicht darin zu gewähren. Der Bekanntgabe dieser und der übrigen im «disclosable summary» enthaltenen Informationen hat der ersuchende Staat jedoch ausdrücklich zugestimmt. Es muss daher davon ausgegangenen werden, dass die Geheimhaltung dieser Informationen weder für die Aufrechterhaltung der guten Beziehungen mit Finnland noch zum Schutz der amtlichen Untersuchung in Finnland erforderlich war bzw. ist. Weitere im Amtshilfeersuchen vom (...) enthaltene Informationen - wie etwa die von der FTA ersuchten Informationen sowie Angaben zur Informationsinhaberin, zum ersuchten Zeitraum, zur Steuerart und zum Steuerzweck wurden den Beschwerdeführenden mit dem Informationsschreiben der ESTV vom (...) mitgeteilt. Auch in Bezug auf diese Informationen bestand bzw. besteht somit kein Anlass, die Einsicht in die entsprechenden Passagen des Amtshilfeersuchens zu verweigern. In Bezug auf die im Amtshilfeersuchen enthaltenen Sachverhaltsdarstellungen ist festzuhalten, dass diese dem Inhalt nach in weiten Stellen mit dem von der FTA zur Verfügung gestellten «summary» übereinstimmen. Nicht im «summary» wiedergegeben sind Angaben betreffend den Ursprung gewisser, den finnischen Behörden bekannter Informationen (erster Satz des ersten Abschnitts auf S. 3 des Ersuchens; erster Satz des vorletzten Abschnitts auf S. 3 des Ersuchens) sowie betreffend den Erkenntnisstand der finnischen Behörden (letzter Satz des vorletzten Absatzes auf S. 3 des Ersuchens; letzter Satz auf S. 3 bzw. [Fortsetzung] erster Satz auf S. 4 des Ersuchens; zweiter Absatz [inkl. Auflistung] auf S. 4 des Ersuchens). In Anbetracht der geltend gemachten Geheimhaltungsgründe und der oben genannten öffentlichen Interessen ist eine Verweigerung der Einsicht in diese Passagen des Ersuchens vorliegend gerechtfertigt. Insgesamt erweist sich die Verweigerung jeglicher Einsicht in das Amtshilfeersuchen vom (...) jedoch als nicht verhältnismässig. Die Vorinstanz hätte den Beschwerdeführenden zumindest teilweise Einsicht in das Amtshilfeersuchen vom (...) gewähren müssen, wobei sie diejenigen Stellen hätte abdecken oder schwärzen müssen, welche zur Wahrung der Geheimhaltungsinteressen erforderlich sind (vgl. oben E. 2.6).</w:t>
      </w:r>
    </w:p>
    <w:p>
      <w:r>
        <w:rPr>
          <w:b/>
        </w:rPr>
        <w:t>E. 3.2.3.2</w:t>
      </w:r>
    </w:p>
    <w:p>
      <w:r>
        <w:t>Beim Aktenstück Nr. 2 gemäss dem Aktenverzeichnis der ESTV handelt es sich um eine an die FTA gerichtete Empfangsbestätigung der ESTV vom (...). Abgesehen von der Referenznummer des Amtshilfeersuchens sind darin keinerlei Informationen mit Bezug zu den laufenden Untersuchungen in Finnland enthalten. Der Bekanntgabe der Referenznummer hat die FTA mit E-Mail vom (...) (Akte Nr. 24 gemäss Aktenverzeichnis der ESTV, den Beschwerdeführenden nicht zugänglich gemacht) überdies ausdrücklich zugestimmt. Es kann somit nicht davon ausgegangen werden, dass vorliegend ein überwiegendes öffentliches Interesse an der Geheimhaltung des Dokuments besteht. Eine Verweigerung der Einsicht im Hinblick auf die geltend gemachten Geheimhaltungsinteressen ist damit nicht verhältnismässig. Die Vorinstanz hätte den Beschwerdeführenden demnach Einsicht in das Aktenstück Nr. 2 gewähren müssen.</w:t>
      </w:r>
    </w:p>
    <w:p>
      <w:r>
        <w:rPr>
          <w:b/>
        </w:rPr>
        <w:t>E. 3.2.3.3</w:t>
      </w:r>
    </w:p>
    <w:p>
      <w:r>
        <w:t>Bei den Aktenstücken Nr. 18 und Nr. 40 gemäss dem Aktenverzeichnis der ESTV handelt es sich um Status Updates, d.h. kurze Informationen der ESTV betreffend den Stand des Amtshilfeverfahrens in der Schweiz (zur prozessualen Natur dieser «Status Updates», siehe BGE 144 II 130 E. 6). Abgesehen von der - bereits erwähnten - finnischen Referenznummer sind darin keinerlei Informationen mit Bezug zu den laufenden Untersuchungen in Finnland enthalten. Eine Verweigerung der Einsicht erscheint auch hier im Hinblick auf die geltend gemachten Geheimhaltungsinteressen als nicht verhältnismässig. Gleiches gilt für das Aktenstück Nr. 46, welches erst im Nachgang zur Schlussverfügung vom 4. Januar 2021 entstanden ist. Die Vorinstanz hätte den Beschwerdeführenden demnach Einsicht in die Aktenstücke Nr. 18 und Nr. 40 gewähren müssen. In das Aktenstück Nr. 46 ist im Rahmen des Beschwerdeverfahrens Einsicht zu gewähren.</w:t>
      </w:r>
    </w:p>
    <w:p>
      <w:r>
        <w:rPr>
          <w:b/>
        </w:rPr>
        <w:t>E. 3.2.3.4</w:t>
      </w:r>
    </w:p>
    <w:p>
      <w:r>
        <w:t>Die Aktenstücke Nr. 12, Nr. 15, Nr. 19, Nr. 21, Nr. 23 und Nr. 24 beziehen sich auf das Ersuchen der FTA um Geheimhaltung. Dabei handelt es sich um einen internen Austausch zwischen zwei Behörden, dessen vollständige Geheimhaltung grundsätzlich gerechtfertigt sein kann, wenn der ersuchende Staat - wie vorliegend Finnland - Geheimhaltungsgründe geltend macht (vgl. Urteil des BGer 2C_1042/2016 vom 12. Juni 2018 E. 3.3; Zwischenverfügung des BVGer A-5506/2015 vom 23. März 2016 E. 4.2 und 4.3). Im vorliegenden Fall handelt es sich jedoch - anders als etwa beim der Zwischenverfügung des BVGer A-5506/2015 vom 23. März 2016 zugrundeliegenden Sachverhalt - nicht um einen Austausch zu allgemeinen Fragen betreffend Geheimhaltung gemäss Schweizer Recht bzw. zu Fragen der Formulierung, damit ein gemäss schweizerischem Recht konformes Gesuch gestellt werden kann. Vielmehr sind die Beschwerdeführenden vorliegend von dem Austausch direkt betroffen. Einerseits wird darin auf die spezifischen Gründe für die Geheimhaltung der Amtshilfedokumente im vorliegenden Verfahren eingegangen, andererseits kommuniziert die FTA der ESTV darin den Umfang der gemäss ihrem Dafürhalten zu gewährenden Akteneinsicht. Konkrete Informationen zu im Rahmen der laufenden Untersuchungen in Finnland verwendeten Informationsquellen oder zum Erkenntnisstand der Behörden sind darin nur insoweit enthalten, als sie gemäss der FTA den Beschwerdeführenden kommuniziert werden dürfen. Damit besteht im Hinblick auf die laufenden Untersuchungen in Finnland kein überwiegendes Interesse an einer Geheimhaltung. Die Verweigerung der Einsicht in diese Dokumente erscheint daher insgesamt als nicht verhältnismässig. Die Vorinstanz hätte den Beschwerdeführenden Einsicht in die Aktenstücke Nr. 12, Nr. 15, Nr. 19, Nr. 21, Nr. 23 und Nr. 24 gewähren müssen.</w:t>
      </w:r>
    </w:p>
    <w:p>
      <w:r>
        <w:rPr>
          <w:b/>
        </w:rPr>
        <w:t>E. 3.2.4</w:t>
      </w:r>
    </w:p>
    <w:p>
      <w:r>
        <w:t>Nach dem Gesagten hätte die Vorinstanz den Beschwerdeführenden vor Erlass der angefochtenen Schlussverfügung vom 4. Januar 2021 Einsicht in die Akten Nr. 2, 12, 15, 18, 19, 21, 23, 24, 40 sowie teilweise Einsicht in die Akte Nr. 1 gemäss Verzeichnis der ESTV gewähren müssen.</w:t>
      </w:r>
    </w:p>
    <w:p>
      <w:r>
        <w:rPr>
          <w:b/>
        </w:rPr>
        <w:t>E. 4.1</w:t>
      </w:r>
    </w:p>
    <w:p>
      <w:r>
        <w:t>Der Anspruch auf rechtliches Gehör ist formeller Natur. Dessen Verletzung führt grundsätzlich ungeachtet der Erfolgsaussichten der Beschwerde in der Sache selbst zur Aufhebung der angefochtenen Verfügung (BGE 132 V 387 E. 5.1). Nach der Rechtsprechung kann eine - nicht besonders schwerwiegende - Verletzung des rechtlichen Gehörs aber ausnahmsweise als geheilt gelten, wenn die betroffene Person die Möglichkeit erhält, sich vor einer Beschwerdeinstanz zu äussern, die sowohl den Sachverhalt wie die Rechtslage frei überprüfen kann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(vgl. BGE 147 IV 340 E. 4.11.3; 142 II 218 E. 2.8.1; 137 I 195 E. 2.3.2; Urteile des BVGer A-5859/2017 vom 29. Juni 2018 E. 5.1.2; A-5078/2012 vom 15. Januar 2014 E. 2.5).</w:t>
      </w:r>
    </w:p>
    <w:p>
      <w:r>
        <w:rPr>
          <w:b/>
        </w:rPr>
        <w:t>E. 4.2</w:t>
      </w:r>
    </w:p>
    <w:p>
      <w:r>
        <w:t>Die vorliegende Gehörsverletzung kann durch nachträgliche Gewährung der Akteneinsicht geheilt werden. Das Bundesverwaltungsgericht verfügt in den sich vorliegend stellenden Sach- und Rechtsfragen über dieselbe Kognition wie die Vorinstanz und den Beschwerdeführenden stehen vor Bundesverwaltungsgericht dieselben Mitwirkungsrechte wie vor der Vorinstanz zu. Die Rückweisung der Sache an die Vorinstanz würde somit zu einem formalistischen Leerlauf und damit zu unnötigen Verzögerungen führen. Unter diesen Umständen ist im Sinne der Heilung des Mangels praxisgemäss von einer Rückweisung der Sache an die Vor-instanz abzusehen.</w:t>
      </w:r>
    </w:p>
    <w:p>
      <w:r>
        <w:rPr>
          <w:b/>
        </w:rPr>
        <w:t>E. 4.3</w:t>
      </w:r>
    </w:p>
    <w:p>
      <w:r>
        <w:t>Entsprechend dem Ausgeführten ist das Aktenstück Nr. 1 nach Eintritt der Rechtskraft der vorliegenden Zwischenverfügung den Beschwerdeführenden in gemäss E. 3.2.3.1 geschwärzter Fassung zuzustellen. Die Aktenstücke Nr. 2, 12, 15, 18, 19, 21, 23, 24, 40 und 46 gemäss dem Aktenverzeichnis der Vorinstanz sind den Beschwerdeführenden nach Eintritt der Rechtskraft der vorliegenden Zwischenverfügung in Kopie zuzustellen. Auf die Übermittlung der den Beschwerdeführenden ebenfalls nicht zugestellten Beilage zum Aktenstück Nr. 4 gemäss dem Aktenverzeichnis der ESTV wird verzichtet, da es sich um eine Kopie der Akte Nr. 1 handelt.</w:t>
      </w:r>
    </w:p>
    <w:p>
      <w:r>
        <w:rPr>
          <w:b/>
        </w:rPr>
        <w:t>E. 5</w:t>
      </w:r>
    </w:p>
    <w:p>
      <w:r>
        <w:t>Über die Kosten- und Entschädigungsfolgen dieses Zwischenentscheids ist mit dem Endentscheid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