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A-4843/2019 vom 31. August 2020</w:t>
      </w:r>
    </w:p>
    <w:p>
      <w:r>
        <w:t>Bundesverwaltungsgericht, 2020-08-31, DE</w:t>
      </w:r>
    </w:p>
    <w:p>
      <w:r>
        <w:rPr>
          <w:b/>
        </w:rPr>
        <w:t xml:space="preserve">Quelle: </w:t>
      </w:r>
      <w:r>
        <w:t>https://mcp.opencaselaw.ch/entscheid/bvger_A-4843_2019</w:t>
      </w:r>
    </w:p>
    <w:p>
      <w:r>
        <w:t>FR: TAF A-4843/2019 du 31 août 2020</w:t>
      </w:r>
    </w:p>
    <w:p>
      <w:r>
        <w:t>IT: TAF A-4843/2019 del 31 agosto 2020</w:t>
      </w:r>
    </w:p>
    <w:p>
      <w:pPr>
        <w:pStyle w:val="Heading2"/>
      </w:pPr>
      <w:r>
        <w:t>Regeste</w:t>
      </w:r>
    </w:p>
    <w:p>
      <w:r>
        <w:t>Amtshilfe</w:t>
      </w:r>
    </w:p>
    <w:p>
      <w:pPr>
        <w:pStyle w:val="Heading2"/>
      </w:pPr>
      <w:r>
        <w:t>Erwägungen</w:t>
      </w:r>
    </w:p>
    <w:p>
      <w:r>
        <w:rPr>
          <w:b/>
        </w:rPr>
        <w:t>E. 1.1</w:t>
      </w:r>
    </w:p>
    <w:p>
      <w:r>
        <w:t>Dem vorliegenden Verfahren liegt ein Amtshilfeersuchen der CLO gestützt auf Art. 26 DBA CH-HU zugrunde. Der Vollzug der Amtshilfe wird durch das StAhiG geregelt (Art. 1 Abs. 1 Bst. a StAhiG). Demnach gelten im Beschwerdeverfahren die Bestimmungen über die Bundesrechtspflege, soweit das StAhiG nichts anderes bestimmt (Art. 19 Abs. 5 StAhiG). 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1.2</w:t>
      </w:r>
    </w:p>
    <w:p>
      <w:r>
        <w:t>Die Beschwerdeführerin hat am vorinstanzlichen Verfahren teilgenommen und ist mit Blick auf die sie betreffenden, nach der angefochtenen Schlussverfügung an die CLO zu übermittelnden Informationen materiell beschwert. Sie ist damit und als Adressatin der angefochtenen Verfügung zur Beschwerdeführung berechtigt (vgl. Art. 19 Abs. 2 StAhiG i.V.m. Art. 48 Abs. 1 VwVG). Auf die form- und fristgerecht (vgl. Art. 50 Abs. 1 und Art. 52 Abs. 1 VwVG, je in Verbindung mit Art. 19 Abs. 5 StAhiG) eingereichte Beschwerde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w:t>
      </w:r>
    </w:p>
    <w:p>
      <w:r>
        <w:t>Gemäss Art. 26 DBA CH-HU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26 Abs. 1 Satz 1 DBA CH-HU).</w:t>
      </w:r>
    </w:p>
    <w:p>
      <w:r>
        <w:rPr>
          <w:b/>
        </w:rPr>
        <w:t>E. 2.1</w:t>
      </w:r>
    </w:p>
    <w:p>
      <w:r>
        <w:t>Im Weiteren ist Ziff. 6 des Protokolls, welches integrierender Bestandteil des DBA CH-HU ist, relevant.</w:t>
      </w:r>
    </w:p>
    <w:p>
      <w:r>
        <w:rPr>
          <w:b/>
        </w:rPr>
        <w:t>E. 2.1.1</w:t>
      </w:r>
    </w:p>
    <w:p>
      <w:r>
        <w:t>Gemäss Ziff. 6 Bst. a des Protokolls stellt der ersuchende Vertragsstaat ein Begehren um Austausch von Informationen erst dann, «wenn er alle in seinem innerstaatlichen Steuerverfahren vorgesehenen üblichen Mittel zur Beschaffung der Informationen ausgeschöpft hat» (sog. Subsidiaritätsprinzip; vgl. Art. 6 Abs. 2 Bst. g StAhiG). Gemäss der Rechtsprechung des Bundesverwaltungsgerichts ist dann, wenn die Frist zur Abgabe der Steuererklärung im ersuchenden Staat abgelaufen ist und Zweifel an der Selbstdeklaration bestehen, das Subsidiaritätsprinzip nicht verletzt (sofern sich die Informationen im ersuchten und nicht im ersuchenden Staat befinden). Auch steht der Einhaltung des Subsidiaritätsprinzips nicht entgegen, dass ein ersuchender Staat in der Phase der Überprüfung der Selbstdeklaration des Steuerpflichtigen - selbst wenn bereits ein Amtshilfeersuchen gestellt worden ist - mit diesem in Kontakt bleibt bzw. diesen befragt (Urteile des BVGer A-4144/2018 vom 28. Mai 2019 E. 2.1.1, A-6394/2016 vom 16. Februar 2017 E. 2.2.1 und A-4232/2013 vom 17. Dezember 2013 E. 6.3.2.2). Aufgrund des völkerrechtlichen Vertrauensprinzips (nachfolgend: E. 2.4)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Urteil des BGer 2C_904/2015 vom 8. Dezember 2016 E. 7.2; Urteil des BVGer A-3791/2017 vom 5. Januar 2018 E. 6.2, mit weiteren Hinweisen).</w:t>
      </w:r>
    </w:p>
    <w:p>
      <w:r>
        <w:rPr>
          <w:b/>
        </w:rPr>
        <w:t>E. 2.1.2</w:t>
      </w:r>
    </w:p>
    <w:p>
      <w:r>
        <w:t>In Ziff. 6 Bst. b des Protokolls zum DBA CH-HU werden die formellen Anforderungen an ein Amtshilfeersuchen festgehalten. Danach hat der ersuchende Staat folgende Angaben zu liefern: (i) die Identität der in eine Überprüfung oder Untersuchung einbezogenen Person, (ii) die Zeitperiode, (iii) eine Beschreibung der verlangten Informationen, (iv) den Steuerzweck und (v) soweit bekannt, den Namen und die Adresse des mutmasslichen Informationsinhabers. Gemäss Art. 6 Abs. 1 StAhiG muss ein Amtshilfeersuchen die im anwendbaren Abkommen vorgesehenen Angaben enthalten. Reicht die ersuchende ausländische Behörde ein Amtshilfeersuchen ein, welches den formellen und inhaltlichen Anforderungen nach Art. 6 Abs. 1 StAhiG nicht genügt, so teilt die ESTV dies gemäss Art. 6 Abs. 3 StAhiG der ersuchenden Behörde schriftlich mit und gibt ihr Gelegenheit, ihr Ersuchen schriftlich zu ergänzen.</w:t>
      </w:r>
    </w:p>
    <w:p>
      <w:r>
        <w:rPr>
          <w:b/>
        </w:rPr>
        <w:t>E. 2.1.3</w:t>
      </w:r>
    </w:p>
    <w:p>
      <w:r>
        <w:t>Laut Ziff. 6 Bst. d des Protokolls zum DBA CH-HU besteht unter den Vertragsparteien des Abkommens Einvernehmen darüber, dass Art. 26 DBA CH-HU die Vertragsstaaten nicht dazu verpflichtet, Informationen auf automatischer oder spontaner Basis auszutauschen (siehe zum Begriff der spontanen Amtshilfe BVGE 2010/26 E. 5.6 mit Hinweisen; Urteil des BVGer A-4228/2018 vom 26. August 2019 E. 2.7).</w:t>
      </w:r>
    </w:p>
    <w:p>
      <w:r>
        <w:rPr>
          <w:b/>
        </w:rPr>
        <w:t>E. 2.2.1</w:t>
      </w:r>
    </w:p>
    <w:p>
      <w:r>
        <w:t>Die «voraussichtliche Erheblichkeit» von geforderten Informationen gemäss Art. 26 DBA CH-HU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w:t>
      </w:r>
    </w:p>
    <w:p>
      <w:r>
        <w:rPr>
          <w:b/>
        </w:rPr>
        <w:t>E. 2.2.2</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mit weiteren Hinweisen). Vor diesem Hintergrund darf der ersuchte Staat Auskünfte - mit der Begründung, die verlangten Informationen seien nicht «voraussichtlich erheblich» im Sinne von Art. 26 Abs. 1 Satz 1 DBA CH-HU - nur verweigern, wenn ein Zusammenhang zwischen den verlangten Angaben und der im ersuchenden Staat durchgeführten Untersuchung unwahrscheinlich erscheint (vgl. Ziff. 6 Bst. b des Protokolls zum DBA CH-HU; BGE 143 II 185 E. 3.3.2 und BGE 141 II 436 E. 4.4.3; vgl. Urteile des BVGer A-4218/2017 vom 28. Mai 2018 E. 2.3.1 und A-4353/2016 vom 27. Februar 2017 E. 2.2.2).</w:t>
      </w:r>
    </w:p>
    <w:p>
      <w:r>
        <w:rPr>
          <w:b/>
        </w:rPr>
        <w:t>E. 2.3</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2.4</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(Urteile des BVGer A-4144/2018 vom 28. Mai 2019 E. 2.2, A-3716/2015 vom 16. Februar 2016 E. 3.5).</w:t>
      </w:r>
    </w:p>
    <w:p>
      <w:r>
        <w:rPr>
          <w:b/>
        </w:rPr>
        <w:t>E. 3</w:t>
      </w:r>
    </w:p>
    <w:p>
      <w:r>
        <w:t>Im vorliegenden Fall ist zu prüfen, ob ein gültiges Amtshilfeersuchen gegeben ist und die Rückfrage der ESTV rechtmässig war bzw. diese die korrigierte IBAN-Nummer berücksichtigen durfte (E. 3.1). Zudem ist umstritten, ob die ersuchende Behörde den Grundsatz der Subsidiarität eingehalten hat (E. 3.2). Im Weiteren ist allenfalls im Rahmen der Prüfung des Eventualantrags zu klären, ob sämtliche Informationen gemäss der Schlussverfügung für die ungarischen Steuerbehörden voraussichtlich erheblich sind und an diese übermittelt werden dürfen bzw. ob keine spontane Amtshilfe vorliegt (E. 3.3).</w:t>
      </w:r>
    </w:p>
    <w:p>
      <w:r>
        <w:rPr>
          <w:b/>
        </w:rPr>
        <w:t>E. 3.1.1</w:t>
      </w:r>
    </w:p>
    <w:p>
      <w:r>
        <w:t>Die Beschwerdeführerin bringt vor, das Amtshilfeersuchen beziehe sich auf ein anderes Konto (mit einer anderen IBAN-Nummer) als das Bankkonto, dessen Daten die ESTV nun an Ungarn zu übermitteln beabsichtige. Dies sei unzulässig.</w:t>
      </w:r>
    </w:p>
    <w:p>
      <w:r>
        <w:rPr>
          <w:b/>
        </w:rPr>
        <w:t>E. 3.1.2</w:t>
      </w:r>
    </w:p>
    <w:p>
      <w:r>
        <w:t>Im Amtshilfeersuchen der CLO vom (Datum) wird die Beschwerdeführerin mittels Namen identifiziert, die relevante Zeitperiode 2015 bis 2016 angegeben, die verlangten Informationen beschrieben («bank account statements») und die Veranlagung der Einkommenssteuer als Steuerzweck angegeben. Die CLO erfüllte damit zumindest die Anforderungen gemäss Ziff. 6 Bst. b röm. Ziff. (i) bis (iv) des Protokolls zum DBA CH-HU (vgl. E. 2.1.2). Wie die nachfolgenden Ausführungen zeigen, kann offenbleiben, ob auch Ziff. 6 Bst. b. röm. Ziff. (v) erfüllt ist. Die CLO hat im betreffenden Ersuchen vom (Datum) sodann zusätzlich eine (wenn auch falsche) IBAN-Nummer angegeben. Weil die ESTV diese IBAN-Nummer keinem Bankkonto in der Schweiz zuweisen konnte, nahm sie mit der CLO Rücksprache. Es kann im Folgenden offenbleiben, ob die CLO den Namen und die Adresse des mutmasslichen Informationsinhabers im Zeitpunkt des Ersuchens gekannt hat. Im Bejahungsfalle hätte sie diese Informationen zwar nach Ziff. 6 Bst. b röm. Ziff. (v) des Protokolls ebenfalls im Amtshilfeersuchen angeben müssen und dieses hätte somit den Anforderungen gemäss dem Protokoll zum DBA CH-HU nicht genügt. Nach Art. 6 Abs. 3 StAhiG hat die ESTV der ersuchenden Behörde aber in solchen Fällen Gelegenheit zur Ergänzung ihres Ersuchens zu geben (E. 2.1.2). Die Rückfrage wäre demnach rechtmässig gewesen. Für den Fall, dass die CLO den Namen und die Adresse des mutmasslichen Informationsinhabers damals noch nicht gekannt hat und damit das Amtshilfeersuchen den Anforderungen nach Ziff. 6 Bst. b des Protokolls entsprach, kann die ESTV der ersuchenden Behörde diese Gelegenheit zur Ergänzung und Bereinigung von Unklarheiten über weitere Angaben - a maiore minus - selbstverständlich auch geben. Die Rückfrage der Vorinstanz war demnach auf jeden Fall rechtmässig und entsprach nicht zuletzt auch dem in internationalen Amtshilfeverfahren zu beachtenden Beschleunigungsgebot (Art. 4 Abs. 2 StAhiG).</w:t>
      </w:r>
    </w:p>
    <w:p>
      <w:r>
        <w:rPr>
          <w:b/>
        </w:rPr>
        <w:t>E. 3.1.3</w:t>
      </w:r>
    </w:p>
    <w:p>
      <w:r>
        <w:t>Aufgrund der Rückfrage der ESTV hat die CLO mit E-Mail vom (Datum) die (um eine Ziffer) berichtigte IBAN-Nummer (...) und den Namen der Informationsinhaberin (Bank) mitgeteilt. Mit dieser E-Mail hat die CLO ihr ursprüngliches Amtshilfeersuchen vom (Datum) berichtigt und ergänzt. Im Übrigen erfolgte die Übermittlung der korrekten IBAN-Nummer und des Namens der Informationsinhaberin durch die CLO - nach Angaben der Vorinstanz - mittels eines passwortgeschützten E-Mails. Ob damit - trotz Passwortschutz - allenfalls ungarisches Recht verletzt worden ist, wie die Beschwerdeführerin behauptet, muss mangels Relevanz für das vorliegende Beschwerdeverfahren nicht geprüft werden. Dies wird allenfalls im ungarischen Verfahren zu klären sein. Spätestens mit der E-Mail vom (Datum) lag somit insgesamt ein gültiges Amtshilfeersuchen vor, das die Anforderungen gemäss Ziff. 6 Bst. b des Protokolls zum DBA CH-HU erfüllt.</w:t>
      </w:r>
    </w:p>
    <w:p>
      <w:r>
        <w:rPr>
          <w:b/>
        </w:rPr>
        <w:t>E. 3.1.4</w:t>
      </w:r>
    </w:p>
    <w:p>
      <w:r>
        <w:t>Mit Bezug auf die (berichtigte) IBAN-Nummer entspricht die von der ESTV vorgesehene Informationsübermittlung dem berichtigten Amtshilfeersuchen. Insofern kann - entgegen der Ansicht der Beschwerdeführerin - keine spontane Amtshilfe gegeben sein (vgl. zur Frage der spontanen Amtshilfe auch E. 3.3).</w:t>
      </w:r>
    </w:p>
    <w:p>
      <w:r>
        <w:rPr>
          <w:b/>
        </w:rPr>
        <w:t>E. 3.2.1</w:t>
      </w:r>
    </w:p>
    <w:p>
      <w:r>
        <w:t>Die Beschwerdeführerin bringt vor, das innerstaatliche Verfahren in Ungarn habe sich nicht auf das Bankkonto mit der berichtigten IBAN-Nummer (...) bezogen. Die ungarische Steuerbehörde hätte sie einzig nach dem Konto mit der IBAN-Nr. (...) befragt. Zu dem Konto, dessen Informationen nun übermittelt werden sollten, sei sie nie befragt worden. Sie sei in Ungarn auch nie aufgefordert worden, Unterlagen oder Informationen zu liefern, welche nun Gegenstand des beabsichtigten Informationsaustausches bildeten. Das Subsidiaritätsprinzip sei damit verletzt worden.</w:t>
      </w:r>
    </w:p>
    <w:p>
      <w:r>
        <w:rPr>
          <w:b/>
        </w:rPr>
        <w:t>E. 3.2.2</w:t>
      </w:r>
    </w:p>
    <w:p>
      <w:r>
        <w:t>Es ist festzuhalten, dass die ungarischen Steuerbehörden innerstaatlich unbestrittenermassen eine Untersuchung durchgeführt haben betreffend ein Bankkonto in der Schweiz und die Beschwerdeführerin auch befragt wurde. Nach den Angaben im Amtshilfeersuchen habe diese die Unterlagen zum Bankkonto («bank account statements») nicht eingereicht, weil das Konto geschlossen sei und sie darauf keinen Zugriff mehr habe. Es besteht aufgrund des völkerrechtlichen Vertrauensprinzips und der Aktenlage kein Anlass, an der von der CLO abgegebenen Erklärung der Ausschöpfung aller üblichen, nicht mit unverhältnismässigen Schwierigkeiten verbundenen innerstaatlichen Mitteln zu zweifeln (E. 2.1.1). Das von der Beschwerdeführerin eingereichte - in ungarischer Sprache verfasste - Befragungsprotokoll vom (Datum) vermag diese Erklärung der CLO nicht zu entkräften (vgl. E. 2.4). Selbst wenn die Beschwerdeführerin von den ungarischen Steuerbehörden nur nach dem Konto mit der (um eine Ziffer falsche) IBAN-Nr. (...) befragt worden wäre, hätte dies keine Relevanz. Massgebend ist, dass die ungarischen Steuerbehörden Bezug genommen haben auf ein nicht deklariertes Bankkonto in der Schweiz und die Beschwerdeführerin dessen Existenz zwar bestätigt, die entsprechenden Kontounterlagen indessen gemäss Aktenlage nicht eingereicht hat.</w:t>
      </w:r>
    </w:p>
    <w:p>
      <w:r>
        <w:rPr>
          <w:b/>
        </w:rPr>
        <w:t>E. 3.2.3</w:t>
      </w:r>
    </w:p>
    <w:p>
      <w:r>
        <w:t>Die Beschwerdeführerin wendet ein, das völkerrechtliche Vertrauensprinzip sei auf Ungarn nicht gleich wie auf andere Staaten anwendbar. Hierzu ist festzuhalten, dass die Vereinbarung einer Amtshilfeklausel im Rahmen des DBA CH-HU ein politischer Entscheid ist, den die Gerichte grundsätzlich zu akzeptieren haben (vgl. auch Urteil des BVGer A-7956/2016 vom 8. November 2017 E. 4.4.4). Im Weiteren ist anzumerken, dass die Schweiz auch den automatischen Informationsaustausch mit der EU vereinbart hat. Diese Vereinbarung trat ab 2017/2018 in Kraft und gilt damit auch im Verhältnis der Schweiz mit Ungarn als Mitgliedstaat der EU. Dieser politische Akt kann als Bekräftigung des Vertrauens u.a. in Ungarn gewürdigt werden. Es bestehen sodann im konkreten Fall keine Gründe von der konstanten Rechtsprechung zum völkerrechtlichen Vertrauensprinzip im Rahmen der internationalen Amtshilfe abzuweichen.</w:t>
      </w:r>
    </w:p>
    <w:p>
      <w:r>
        <w:rPr>
          <w:b/>
        </w:rPr>
        <w:t>E. 3.2.4</w:t>
      </w:r>
    </w:p>
    <w:p>
      <w:r>
        <w:t>Im Übrigen ist davon auszugehen, dass im Zeitpunkt der Einreichung des Amtshilfeersuchens am (Datum) die Frist zur Abgabe der Steuererklärung in Ungarn betreffend die Jahre 2015 und 2016 bereits abgelaufen war. Gemäss der Rechtsprechung wäre damit und aufgrund der Zweifel an der Selbstdeklaration sowie des Umstands, dass sich die Informationen über das Bankkonto grundsätzlich in der Schweiz und nicht in Ungarn befinden, das Subsidiaritätsprinzip ohnehin nicht verletzt (vgl. E. 2.1.1).</w:t>
      </w:r>
    </w:p>
    <w:p>
      <w:r>
        <w:rPr>
          <w:b/>
        </w:rPr>
        <w:t>E. 3.2.5</w:t>
      </w:r>
    </w:p>
    <w:p>
      <w:r>
        <w:t>Nach dem Gesagten besteht kein Anlass, bei der CLO ergänzende Angaben über die Ausschöpfung der innerstaatlichen Mittel zu verlangen. Dem entsprechenden Verfahrensantrag ist daher nicht stattzugeben. Im Ergebnis ist die Beschwerde im Hauptpunkt unbegründet und entsprechend abzuweisen.</w:t>
      </w:r>
    </w:p>
    <w:p>
      <w:r>
        <w:rPr>
          <w:b/>
        </w:rPr>
        <w:t>E. 3.3.1</w:t>
      </w:r>
    </w:p>
    <w:p>
      <w:r>
        <w:t>Die Beschwerdeführerin begründet ihren Eventualantrag damit, die CLO habe explizit nach Zahlungseingängen (und nur nach diesen) im betreffenden Zeitraum gefragt. Daher seien weder Portfolio Statements (d.h. Depotauszüge) noch Kontosaldi zu übermitteln. Liefere die ESTV diese Informationen trotzdem an die CLO, komme dies einem spontanen Austausch von Informationen gleich. Im Weiteren werde in Ungarn keine Vermögenssteuer erhoben, relevant für die Besteuerung seien deshalb nur Angaben zu Kontoeingängen.</w:t>
      </w:r>
    </w:p>
    <w:p>
      <w:r>
        <w:rPr>
          <w:b/>
        </w:rPr>
        <w:t>E. 3.3.2</w:t>
      </w:r>
    </w:p>
    <w:p>
      <w:r>
        <w:t>Gemäss dem Amtshilfeersuchen vom (Datum) ersuchte die CLO die Übermittlung folgender Informationen (vgl. Sachverhalt Bst. A): «Bank account statements concerning the bank account». Dies entspricht der beabsichtigten Übermittlung durch die ESTV gemäss ihrer Schlussverfügung vom 19. August 2019 («bank account statements regarding the bank account»; vgl. Sachverhalt Bst. E). Es kann damit keine Rede davon sein, dass die ESTV weitergehende Amtshilfe leisten will, als ersucht worden ist. Die «bank account statements» umfassen im Übrigen ohne Weiteres nicht nur die Kontosaldi, sondern auch Depotauszüge, zumal das fragliche Konto ein Wertschriftenportfolio mitumfasst. In der Folge kann keine spontane Amtshilfe gegeben sein.</w:t>
      </w:r>
    </w:p>
    <w:p>
      <w:r>
        <w:rPr>
          <w:b/>
        </w:rPr>
        <w:t>E. 3.3.3</w:t>
      </w:r>
    </w:p>
    <w:p>
      <w:r>
        <w:t>Der Einwand der Beschwerdeführerin, dass die Übermittlung der Kontosaldi und Depotauszüge für die ungarischen Steuerbehörden nicht relevant sei, da Ungarn keine Vermögenssteuer kenne, betrifft die Frage der voraussichtlichen Erheblichkeit der verlangten Informationen. Die Voraussetzung der voraussichtlichen Erheblichkeit ist nach der Rechtsprechung erfüllt, wenn im Zeitpunkt der Einreichung des Amtshilfeersuchens eine vernünftige Möglichkeit besteht, dass sich die verlangten Informationen als erheblich erweisen werden (E. 2.2.2). Entgegen der Ansicht der Beschwerdeführerin sind sämtliche Kontodetails voraussichtlich erheblich. So lassen sich zum Beispiel aus Zahlungsausgängen unter Umständen Rückschlüsse auf weitere Konten der Beschwerdeführerin ziehen, welche bislang im Rahmen der Einkommensbesteuerung noch nicht berücksichtigt wurden. Aus den Depotauszügen wiederum werden allfällige steuerbare Kapitalgewinne und Kapitalerträge ersichtlich. Aus den Kontosaldi lassen sich sodann unter Umständen Rückschlüsse auf in den Vorperioden erzieltes Einkommen ziehen, welches in casu ebenfalls voraussichtlich erheblich ist, zumal die CLO gemäss ihren Angaben im Amtshilfeersuchen eine Steuerprüfung betreffend die Zeit vom 1. Januar 2014 bis 31. Dezember 2016 vornimmt. Insbesondere die ersuchten Kontosaldi und Depotauszüge des Jahres 2015 können demnach auch erheblich sein für die Ermittlung des Einkommens im Jahr 2014. Die Voraussetzung der voraussichtlichen Erheblichkeit der verlangten Informationen ist daher ohne Weiteres erfüllt. Die Beschwerde ist demnach auch im Eventualpunkt abzuweisen.</w:t>
      </w:r>
    </w:p>
    <w:p>
      <w:r>
        <w:rPr>
          <w:b/>
        </w:rPr>
        <w:t>E. 4</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