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A-4838/2022 vom 9. November 2023</w:t>
      </w:r>
    </w:p>
    <w:p>
      <w:r>
        <w:t>Bundesverwaltungsgericht, 2023-11-09, DE</w:t>
      </w:r>
    </w:p>
    <w:p>
      <w:r>
        <w:rPr>
          <w:b/>
        </w:rPr>
        <w:t xml:space="preserve">Quelle: </w:t>
      </w:r>
      <w:r>
        <w:t>https://mcp.opencaselaw.ch/entscheid/bvger_A-4838_2022</w:t>
      </w:r>
    </w:p>
    <w:p>
      <w:r>
        <w:t>FR: TAF A-4838/2022 du 9 novembre 2023</w:t>
      </w:r>
    </w:p>
    <w:p>
      <w:r>
        <w:t>IT: TAF A-4838/2022 del 9 novembre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vorliegenden Beschwerde zuständig (vgl. Art. 31 VGG). Das Verfahren vor dem Bundesverwaltungsgericht richtet sich nach dem VwVG, sofern das VGG nichts anderes vorsieht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1.4</w:t>
      </w:r>
    </w:p>
    <w:p>
      <w:r>
        <w:t>Die vom Beschwerdeführer mit Eingabe vom 21. Juni 2022 erhobene Rechtsverzögerungs- bzw. Rechtsverweigerungsbeschwerde (Verfahren E-2699/2022) hat das Bundesverwaltungsgericht mit Entscheid vom 3. Oktober 2023 als gegenstandslos geworden abgeschrieben, so dass darüber im vorliegenden Verfahren nicht zu befinden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w:t>
      </w:r>
    </w:p>
    <w:p>
      <w:r>
        <w:t>Der Beschwerdeführer rügt in formeller Hinsicht eine Verletzung der Begründungspflicht. Insbesondere gehe aus der Begründung nicht klar hervor, weshalb die Vorinstanz gestützt auf das Altersgutachten auf das Geburtsdatum des 1. Januar 2004 schliesse.</w:t>
      </w:r>
    </w:p>
    <w:p>
      <w:r>
        <w:rPr>
          <w:b/>
        </w:rPr>
        <w:t>E. 3.1</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142 II 49 E. 9.2; 138 I 232 E. 5.1; Urteil des BGer 8C_754/2021 vom 21. Dezember 2021 E. 5.2).</w:t>
      </w:r>
    </w:p>
    <w:p>
      <w:r>
        <w:rPr>
          <w:b/>
        </w:rPr>
        <w:t>E. 3.2</w:t>
      </w:r>
    </w:p>
    <w:p>
      <w:r>
        <w:t>Die Vorinstanz hat in der angefochtenen Verfügung ausgeführt, weshalb sie nicht auf die Aussagen des Beschwerdeführers abstellen könne. Ferner hat sie auch dargelegt, aus welchen Gründen sie nicht auf die geltend gemachte Minderjährigkeit abstellen und dass das behauptete Geburtsdatum laut Altersgutachten nicht zutreffen könne. Damit hat sie ihre Überlegungen zum wahrscheinlichen Alter unter Verweis auf das Altersgutachten hinreichend dargelegt und dadurch eine sachgerechte Anfechtung ermöglicht. Die angefochtene Verfügung genügt folglich den rechtsprechungsgemässen Anforderungen an die Begründungspflicht.</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September 2023 geltenden Version [AS 2022 491]) und des VwVG.</w:t>
      </w:r>
    </w:p>
    <w:p>
      <w:r>
        <w:rPr>
          <w:b/>
        </w:rPr>
        <w:t>E. 4.2</w:t>
      </w:r>
    </w:p>
    <w:p>
      <w:r>
        <w:t>Wer Personendaten bearbeitet, hat sich über deren Richtigkeit zu vergewissern (Art. 5 Abs. 1 aDSG). Werden Personendaten von Bundesorganen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Bundesverwaltungsgerichts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w:t>
      </w:r>
    </w:p>
    <w:p>
      <w:r>
        <w:rPr>
          <w:b/>
        </w:rPr>
        <w:t>E. 4.4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aDSG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A-1338/2020 vom 14. Oktober 2020 E. 3.4 und A-7615/2016 vom 30. Januar 2018 E. 3.5).</w:t>
      </w:r>
    </w:p>
    <w:p>
      <w:r>
        <w:rPr>
          <w:b/>
        </w:rPr>
        <w:t>E. 4.5</w:t>
      </w:r>
    </w:p>
    <w:p>
      <w:r>
        <w:t>Es obliegt demnach grundsätzlich der Vorinstanz zu beweisen, dass das aktuell im ZEMIS eingetragene Geburtsdatum des Beschwerdeführers (1. Januar 2004) korrekt ist. Der Beschwerdeführer hat hingegen nachzuweisen, dass das von ihm geltend gemachte Geburtsdatum ([...] 2006)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5</w:t>
      </w:r>
    </w:p>
    <w:p>
      <w:r>
        <w:t>Zu prüfen ist der Antrag des Beschwerdeführers, sein Geburtsdatum sei im ZEMIS auf den (...) 2006 festzulegen.</w:t>
      </w:r>
    </w:p>
    <w:p>
      <w:r>
        <w:rPr>
          <w:b/>
        </w:rPr>
        <w:t>E. 5.1</w:t>
      </w:r>
    </w:p>
    <w:p>
      <w:r>
        <w:t>Die Vorinstanz begründet ihren Standpunkt in der angefochtenen Verfügung zur Hauptsache damit, dass aufgrund der widersprüchlichen Aussagen des Beschwerdeführers, seiner äusseren Erscheinung sowie der fehlenden Beweismittel zur Feststellung des korrekten Alters Zweifel an dessen Glaubwürdigkeit aufgetreten seien. Die von ihr in Auftrag gegebene Altersabklärung habe ein durchschnittliches Alter von 18 bis 22 Jahren und ein Mindestalter von 17 Jahren ergeben. Zudem sei das vom Beschwerdeführer angegebene Alter von 16 Jahren und 2 Monaten laut Altersgutachten nicht zutreffend. Es lägen keine Angaben vor, aus welchen auf die geltend gemachte Minderjährigkeit respektive gar auf das Geburtsdatum des (...) 2006 geschlossen werden könne. Dass der Beschwerdeführer nicht in der Lage sei, irgendein Dokument zu seiner Identität vorzulegen, sei nicht glaubhaft. Das vom SEM festgelegte Geburtsdatum des 1. Januar 2004 sei als das wahrscheinlichere Alter zu bewerten. Hinzu komme, dass der Asylentscheid vom 4. Juli 2022, aus welchem die Volljährigkeit hervorgehe, unangefochten in Rechtskraft erwachsen sei. Auch in seiner Rechtsverzögerungs- bzw. Rechtsverweigerungsbeschwerde habe er keine Beweismittel für ein spezifisches Geburtsdatum vorgelegt. In der Beschwerdevernehmlassung bringt die Vorinstanz ergänzend vor, die Rechtskraft des Asylentscheids habe zur Folge, dass das Geburtsdatum nicht mehr ohne Weiteres im ZEMIS geändert werden könne. Das Datum könne vielmehr nur noch geändert werden, wenn der Beschwerdeführer durch Vorlage eines rechtsgenüglichen Identitätsdokumentes den eindeutigen Beweis für ein anderes als das im ZEMIS eingetragene Geburtsdatum erbringen könne. Auch im Beschwerdeverfahren habe der Beschwerdeführer kein einziges Beweismittel eingereicht, welches das geltend gemachte Geburtsdatum belegen könnte. Die Tatsache, dass aus den Aussagen des Beschwerdeführers wie auch aus den Angaben in der Beschwerdeschrift kein plausibles Geburtsdatum erkennbar sei, lasse auf eine Verletzung der Mitwirkungspflicht schliessen.</w:t>
      </w:r>
    </w:p>
    <w:p>
      <w:r>
        <w:rPr>
          <w:b/>
        </w:rPr>
        <w:t>E. 5.2</w:t>
      </w:r>
    </w:p>
    <w:p>
      <w:r>
        <w:t>Der Beschwerdeführer wendet dagegen im Wesentlichen ein, die Vorinstanz berufe sich zu Unrecht darauf, dass sein Alter respektive seine Minderjährigkeit im rechtskräftigem Asylentscheid vom 4. Juli 2022 verbindlich festgelegt worden sei. Denn die Ausführungen der Vorinstanz zum Alter (Voll- bzw. Minderjährigkeit) hätten sich nicht auf das Dispositiv des Entscheids ausgewirkt. Einzelne Begründungselemente stellten keine tauglichen Anfechtungsobjekte dar. Mangels Anbringung einer separaten Dispositivziffer zur Datenänderung im ZEMIS habe für den Beschwerdeführer kein Anlass bestanden, den Asylentscheid anzufechten. Dass der Asylentscheid in Rechtskraft erwachsen sei, erweise sich für das vorliegende Verfahren als unerheblich. Entgegen der Argumentation der Vorinstanz komme dem äusseren Erscheinungsbild und dem Verhalten kein Beweiswert zu, zumal sich die Vorinstanz nicht auf objektive Anhaltspunkte für die darauf gestützte Annahme der Volljährigkeit berufen könne. Dass er sich bezüglich seines exakten Geburtsdatums nicht sicher sei, sei im afghanischen Kontext nichts Aussergewöhnliches. Dennoch wisse er, dass er 16 Jahre alt sei, da ihm seine Eltern das Alter bei der Einschulung (7 Jahre) genannt hätten. Seine Aussagen seien durchwegs konsistent. Aus dem Fehlen von Identitätsdokumenten könne nicht geschlossen werden, dass seine Angaben nicht glaubhaft seien. Das Altersgutachten erlaube im konkreten Fall keine verlässlichen Aussagen zur Minder- bzw. Volljährigkeit. Laut Methodenbericht der Schweizerischen Gesellschaft für Rechtsmedizin sei im Zweifel von der Minderjährigkeit auszugehen. Die Würdigung der gesamten Umstände führe zum Schluss, dass der (...) 2006 das wahrscheinlichere Geburtsdatum sei als der 1. Januar 2004. Nachdem der Beschwerdeführer sich bezüglich des exakten Geburtsdatums nicht mehr sicher sei, sei das Geburtsdatum (im Sinne des Eventualantrags) auf den 1. Januar 2006 festzusetzen. Der Verfügung mangle es schliesslich an einer hinreichenden Begründungsdichte, da daraus nicht hervorgehe, weshalb die Vorinstanz gestützt auf das Altersgutachten auf den 1. Januar 2004 schliesse.</w:t>
      </w:r>
    </w:p>
    <w:p>
      <w:r>
        <w:rPr>
          <w:b/>
        </w:rPr>
        <w:t>E. 5.3</w:t>
      </w:r>
    </w:p>
    <w:p>
      <w:r>
        <w:t>Soweit sich die Vorinstanz zur Begründung ihres Standpunktes auf die Rechtskraft des Aslyentscheids vom 4. Juli 2022 beruft, kann ihr nicht gefolgt werden. Denn über die Änderung im Zemis hat die Vorinstanz im genannten Asylentscheid noch nicht entschieden. Vielmehr hat die Vorinstanz diesbezüglich explizit auf das infolge Rechtsverweigerungsbeschwerde beim Bundesverwaltungsgericht pendente Verfahren verwiesen (E. II/1. S. 5) und mit dieser Begründung einstweilen auf eine entsprechende Verfügung verzichtet. Streitgegenstand im Verfahren vor dem Bundesverwaltungsgericht bildete ausschliesslich das durch den Asylentscheid geregelte Rechtsverhältnis, wobei grundsätzlich nur das Dispositiv einer Verfügung anfechtbar ist (Moser/Beusch/Kneubühler/Kayser, Prozessieren vor dem Bundesverwaltungsgericht, 3. Aufl. 2022, Rz. 2.9 m.w.H.). Die Erwägungen der Vorinstanz zum mutmasslichen Alter des Beschwerdeführers haben für das hier im Streit liegende ZEMIS-Verfahren keine Bindungswirkung. Entgegen der Argumentation der Vorinstanz kann folglich aus der Rechtskraft des Asylentscheids keine verbindliche Entscheidung bezüglich des Alters und damit auch keine Volljährigkeit abgeleitet werden, da die Vorinstanz im Dispositiv des Asylentscheids nicht über das Geburtsdatum des Beschwerdeführers befunden hat.</w:t>
      </w:r>
    </w:p>
    <w:p>
      <w:r>
        <w:rPr>
          <w:b/>
        </w:rPr>
        <w:t>E. 5.4</w:t>
      </w:r>
    </w:p>
    <w:p>
      <w:r>
        <w:t>Der Beschwerdeführer führt zur Begründung seiner Anträge zur Hauptsache an, dass seine Aussagen in der Erstbefragung konsistent und glaubwürdig seien. Diese Argumentation erweist sich als nicht stichhaltig. Denn der Beschwerdeführer beantwortete die Frage nach seinem Geburtsdatum zunächst mit der Angabe des (...) 2006, während er auf die Frage des Datums nach dem afghanischen Kalender den (...) 1385 (umgerechnet: 7. März 2007) nannte. Auf die Diskrepanz angesprochen, erwiderte er, er sei 16 Jahre und 2 Monate alt. Den durch seine Antworten begründeten Widerspruch vermochte er in der Folge nicht aufzulösen. Hinzu kommt, dass der Beschwerdeführer kein Dokument eingereicht hat, welches das von ihm geltend gemachte Alter zu belegen vermöchte.</w:t>
      </w:r>
    </w:p>
    <w:p>
      <w:r>
        <w:rPr>
          <w:b/>
        </w:rPr>
        <w:t>E. 5.5</w:t>
      </w:r>
    </w:p>
    <w:p>
      <w:r>
        <w:t>Ob das äussere Erscheinungsbild ebenfalls für das genannte Mindestalter spricht, braucht vorliegend nicht abschliessend beurteilt zu werden, da dieses regelmässig nur ein schwaches Indiz für die Alterseinschätzung darstellt (Urteil des BVGer D-3300/2022 vom 17. August 2022 E. 6.2 m.w.H.).</w:t>
      </w:r>
    </w:p>
    <w:p>
      <w:r>
        <w:rPr>
          <w:b/>
        </w:rPr>
        <w:t>E. 5.6</w:t>
      </w:r>
    </w:p>
    <w:p>
      <w:r>
        <w:t>Nachfolgend ist sodann auf die medizinische Altersschätzung näher einzugehen.</w:t>
      </w:r>
    </w:p>
    <w:p>
      <w:r>
        <w:rPr>
          <w:b/>
        </w:rPr>
        <w:t>E. 5.6.1</w:t>
      </w:r>
    </w:p>
    <w:p>
      <w:r>
        <w:t>Das Altersgutachten des Instituts für Rechtsmedizin des Kantons St. Gallen basiert auf den Empfehlungen der Arbeitsgemeinschaft für Forensische Altersdiagnostik (AGDAD) der Deutschen Gesellschaft für Rechtsmedizin und beinhaltet eine forensisch-medizinische (körperliche) Untersuchung, eine auf einer Panoramaschichtaufnahme des Gebisses basierende zahnärztliche Altersschätzung, eine gestützt auf ein Röntgenbild der Hand erstellte radiologische Altersschätzung sowie eine auf der Grundlage einer computertomografischen Untersuchung der Schlüsselbein-Brustbeingelenke erstellte Altersschätzung.</w:t>
      </w:r>
    </w:p>
    <w:p>
      <w:r>
        <w:rPr>
          <w:b/>
        </w:rPr>
        <w:t>E. 5.6.2</w:t>
      </w:r>
    </w:p>
    <w:p>
      <w:r>
        <w:t>Bei der am 6. Mai 2022 durchgeführten körperlichen Untersuchung konnten keine Hinweise auf das Vorliegen einer entwicklungsbeeinflussenden Erkrankung bzw. einer manifesten Entwicklungsstörung festgestellt werden (Altersgutachten, S. 4).</w:t>
      </w:r>
    </w:p>
    <w:p>
      <w:r>
        <w:rPr>
          <w:b/>
        </w:rPr>
        <w:t>E. 5.6.3</w:t>
      </w:r>
    </w:p>
    <w:p>
      <w:r>
        <w:t>Der radiologische Befund der Hand entspricht im vorliegenden Fall - basierend auf den Untersuchungen von Thiemann, Nitz und Schmelling - einem mittleren skelettalen Alter von 18 Jahren (18.2 +/- 0.7; Thiemann/Nitz/Schmeling, Röntgenatlas der normalen Hand im Kindesalter, 3. Aufl. 2006). Nach Greulich und Pyle ist der Befund (Abschluss der knöchernen Handentwicklung) einem mittleren skelettalen Alter von 19 Jahren zuzuordnen (Greulich/Pyle, Radiographic atlas of skeletal development of the hand and wrist, 1950).</w:t>
      </w:r>
    </w:p>
    <w:p>
      <w:r>
        <w:rPr>
          <w:b/>
        </w:rPr>
        <w:t>E. 5.6.4</w:t>
      </w:r>
    </w:p>
    <w:p>
      <w:r>
        <w:t>Laut dem Ergebnis der CT-Untersuchung der Schlüsselbeinanteile weisen die Wachstumsfugen beidseitig ein Stadium 3a nach Kellinghaus (Kellinghaus et al., Enhanced possibilities to make statements on the ossification status of the medial clavicular epiphysis using an amplified staging system in evaluating thin-slice CT scans, International Journal of Legal Medicine, 2011, S. 411-416) und Schmeling (Schmeling et al., Studienlage zum zeitlichen Verlauf der Schlüsselbeinossifikation, Rechtsmedizin, 2014, S. 467-474) auf. Dabei entspricht das hier befundete Stadium 3a nach Wittschieber einem durchschnittlichen Lebensalter von 19 Jahren (19.6 +/- 1.5) sowie einem Mindestalter von 16.4 Jahren (Altersgutachten, S. 4; Wittschieber et al., The value of sub-stages and thin slices for the assessment of the medial clavicular epiphysis: a prospective mutli-center CT study. Forensic Science, Medicine and Pathology, 2014, S. 163-169).</w:t>
      </w:r>
    </w:p>
    <w:p>
      <w:r>
        <w:rPr>
          <w:b/>
        </w:rPr>
        <w:t>E. 5.6.5</w:t>
      </w:r>
    </w:p>
    <w:p>
      <w:r>
        <w:t>Nach den Ergebnissen der zahnärztlichen Untersuchung sei beim Probanden ein adultes Gebiss mit Weisheitszahnanlagen in allen vier Quadranten befundet worden. Bei den Zähnen 1 bis 7 im 3. Quadraten habe ein vollständiger Abschluss des Wurzelwachstums festgestellt werden können. An den Weisheitszähnen finde sich jeweils ein Mineralisationsstadium von «H» nach Demirjian vor (Demirjian et Al, A new system of dental age assessment, Human Biology, 1973, S. 211-227). Daraus ergäben sich Entwicklungsstadien, welche nach Olze auf ein Durchschnittsalter von 22 Jahren (22.5 +/- 1.9, 22.6 +/- 1.9, 22.7 +/- 1.9, 22.7+/- 1.9) schliessen liessen (Olze Et Al., Untersuchungen zum zeitlichen Verlauf der Weisheitszahnmineralisation bei einer deutschen Population, Rechtsmedizin, 2003, S. 5-10). Das Wurzelwachstum der Weisheitszähne sei abgeschlossen, und das Mineralisationsstadium «H» der Weisheitszähne lasse bei einer männlichen europäischen Population auf ein Mindestalter von 17 Jahren schliessen (Altersgutachten, S. 4 f.). Beim Durchschnittsalter handelt es sich um das durchschnittliche Lebensalter aller Personen der untersuchten Population, für die das angegebene Merkmal zutrifft. Das Mindestalter wird demgegenüber von den Gutachtern als das Lebensalter der jüngsten Person der untersuchten Population mit Ausprägung des angegebenen Merkmals umschrieben. Falls sich aus mehreren Untersuchungen ein Mindestalter ergebe, so sei das höchste Mindestalter für die Bestimmung des definitiven Mindestalters heranzuziehen (Altersgutachten, S. 2).</w:t>
      </w:r>
    </w:p>
    <w:p>
      <w:r>
        <w:rPr>
          <w:b/>
        </w:rPr>
        <w:t>E. 5.6.6</w:t>
      </w:r>
    </w:p>
    <w:p>
      <w:r>
        <w:t>Zusammengefasst kommen die Gutachter zum Schluss, dass die vorgenommenen Untersuchungen von Hand, Schlüsselbein-Brustbein-Gelenken und Weisheitszähnen ein durchschnittliches Lebensalter von 18 bis 22 Jahren sowie ein Mindestalter von 17 Jahren ergeben und das angegebene Geburtsdatum (16 Jahre und 2 Monate) nach der aktuellen wissenschaftlichen Studienlage nicht zutreffen kann (Altersgutachten, S. 5).</w:t>
      </w:r>
    </w:p>
    <w:p>
      <w:r>
        <w:rPr>
          <w:b/>
        </w:rPr>
        <w:t>E. 5.6.7</w:t>
      </w:r>
    </w:p>
    <w:p>
      <w:r>
        <w:t>Nach der Rechtsprechung des Bundesverwaltungsgerichts stellen medizinische Altersabklärungen je nach Ergebnis unterschiedlich zu gewichtende Indizien für das Alter einer Person dar. Die Schlüsselbein- resp. Skelettaltersanalyse und die zahnärztliche Untersuchung sind dabei grundsätzlich, anders als die Handknochenanalyse und die ärztliche körperliche Untersuchung, zum Beweis geeignet. Das Gericht hat in dieser Hinsicht Grundsätze zur Gewichtung der Resultate der Untersuchungen definiert (eingehend hierzu: BVGE 2018 VI/3 E. 4.2.1 f.; vgl. auch Urteile des BVGer A-4775/2020 vom 31. März 2021 E. 6.2.4 und A-1455/2020 vom 13. Oktober 2020 E. 6.1.1). Ein Indiz für die Volljährigkeit liegt demnach vor, wenn das Mindestalter bei der Schlüsselbein- respektive Skelettaltersanalyse mit über 18 Jahren liegt und sich die anhand der beiden Analysen ergebenden Altersspannen überlappen (BVGE 2018 VI/3 E: 4.2.2).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und 2019 I/6 E. 6.1 ff.). Gestützt auf die vorstehenden Ausführungen im Altersgutachten ist bezüglich der Handknochenanalyse von einem Durchschnittsalter von 18 Jahren und in Bezug auf die Schlüsselbein-Brustbein-Gelenke von einem durchschnittlichen Lebensalter von 19 Jahren auszugehen. Die Panoramaröntgenuntersuchung der Zähne hat ein mittleres Alter von 22 Jahren ergeben. Das von den Gutachtern ermittelte durchschnittliche Lebensalter von 18 bis 22 Jahren beruht auf sorgfältig erhobenen Befunden und wird überzeugend begründet. Mit Blick auf diese im beweiskräftigen Altersgutachten festgehaltenen Untersuchungsergebnisse erweist sich das vom Beschwerdeführer geltend gemachte Alter als nicht glaubhaft. Vielmehr ist es wahrscheinlicher, dass der Beschwerdeführer im Zeitpunkt der Begutachtung bereits das 18. Altersjahr vollendet hat. Die Wahl des 1. Januars als Geburtstag ist schliesslich üblich, wenn das Geburtsdatum einer im ZEMIS einzutragenden Person nicht exakt bestimmt werden kann (vgl. dazu Ziff. 3.2 der Weisung des SEM vom 1. Juli 2022 zur Erfassung und Änderung von Personendaten ZEMIS; &lt; https://www.sem.admin.ch/dam/sem/de/data/rechtsgrundlagen/weisungen/auslaender/aufenthalt/20200701-weis-daten-zemis-d.pdf.download. pdf/20200701-weis-daten-zemis-d.pdf, abgerufen am 25.09.2023). Mit den Schlussfolgerungen der Gutachter ist folglich - bezogen auf den Zeitpunkt der Begutachtung - von einem Alter von 18 Jahren bzw. vom Geburtsdatum des 1. Januar 2004 auszugehen.</w:t>
      </w:r>
    </w:p>
    <w:p>
      <w:r>
        <w:rPr>
          <w:b/>
        </w:rPr>
        <w:t>E. 5.7</w:t>
      </w:r>
    </w:p>
    <w:p>
      <w:r>
        <w:t>Was der Beschwerdeführer gegen diese Schlussfolgerung einwendet, erweist sich nicht als stichhaltig. Wie vorstehend bereits ausgeführt, erweisen sich seine Angaben keineswegs als konsistent (vgl. dazu E. 5.1 hievor). Dokumente, welche seine Altersangabe zu belegen vermöchten, wurden von ihm weder im vorinstanzlichen noch im Beschwerdeverfahren eingereicht.</w:t>
      </w:r>
    </w:p>
    <w:p>
      <w:r>
        <w:rPr>
          <w:b/>
        </w:rPr>
        <w:t>E. 5.8</w:t>
      </w:r>
    </w:p>
    <w:p>
      <w:r>
        <w:t>Abschliessend sei erwähnt, dass im Datenschutzrecht keine Beweisregel gilt, wonach im Zweifelsfall von der Minderjährigkeit auszugehen wäre (zum Ganzen: Urteil des BGer 1C_709/2017 vom 12. Februar 2019 E. 2.4 m.H.; Urteile des BVGer A-1519/2022 vom 29. November 2022 E. 5.7; A-1338/2020 vom 14. Oktober 2020 E. 5.4).</w:t>
      </w:r>
    </w:p>
    <w:p>
      <w:r>
        <w:rPr>
          <w:b/>
        </w:rPr>
        <w:t>E. 5.9</w:t>
      </w:r>
    </w:p>
    <w:p>
      <w:r>
        <w:t>Nach dem Gesagten erweist sich das im ZEMIS eingetragene Geburtsdatum als wahrscheinlicher als das vom Beschwerdeführer geltend gemachte Datum. Daraus folgt, dass der 1. Januar 2004 als Geburtsdatum im ZEMIS zu belassen und die verlangte Berichtigung abzulehnen ist. Demnach ist die Beschwerde abzuweisen und die Vorinstanz ist anzuweisen, das im ZEMIS eingetragene Geburtsdatum des 1. Januar 2004 mit einem Bestreitungsvermerk zu versehen.</w:t>
      </w:r>
    </w:p>
    <w:p>
      <w:r>
        <w:rPr>
          <w:b/>
        </w:rPr>
        <w:t>E. 6.1</w:t>
      </w:r>
    </w:p>
    <w:p>
      <w:r>
        <w:t>Bei diesem Ausgang des Verfahrens wären die Verfahrenskosten dem Beschwerdeführer aufzuerlegen (vgl. Art. 63 VwVG i.V.m. Art. 1 ff. des Reglements vom 21. Februar 2008 über die Kosten und Entschädigungen vor dem Bundesverwaltungsgericht [VGKE, SR 173.320.2]). Da ihm die unentgeltliche Prozessführung im Sinne von Art. 65 Abs. 1 VwVG gewährt wurde, sind jedoch keine Verfahrenskosten zu erheben.</w:t>
      </w:r>
    </w:p>
    <w:p>
      <w:r>
        <w:rPr>
          <w:b/>
        </w:rPr>
        <w:t>E. 6.2</w:t>
      </w:r>
    </w:p>
    <w:p>
      <w:r>
        <w:t>Aufgrund des Unterliegens des Beschwerdeführers ist ihm keine Parteientschädigung zuzusprechen (Art. 64 Abs. 1 VwVG i.V.m. Art. 7 Abs. 1 VGKE).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