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A-4812/2020 vom 5. Oktober 2021</w:t>
      </w:r>
    </w:p>
    <w:p>
      <w:r>
        <w:t>Bundesverwaltungsgericht, 2021-10-05, FR</w:t>
      </w:r>
    </w:p>
    <w:p>
      <w:r>
        <w:rPr>
          <w:b/>
        </w:rPr>
        <w:t xml:space="preserve">Quelle: </w:t>
      </w:r>
      <w:r>
        <w:t>https://mcp.opencaselaw.ch/entscheid/bvger_A-4812_2020</w:t>
      </w:r>
    </w:p>
    <w:p>
      <w:r>
        <w:t>FR: TAF A-4812/2020 du 5 octobre 2021</w:t>
      </w:r>
    </w:p>
    <w:p>
      <w:r>
        <w:t>IT: TAF A-4812/2020 del 5 ottobre 2021</w:t>
      </w:r>
    </w:p>
    <w:p>
      <w:pPr>
        <w:pStyle w:val="Heading2"/>
      </w:pPr>
      <w:r>
        <w:t>Regeste</w:t>
      </w:r>
    </w:p>
    <w:p>
      <w:r>
        <w:t>Assistance administrative</w:t>
      </w:r>
    </w:p>
    <w:p>
      <w:pPr>
        <w:pStyle w:val="Heading2"/>
      </w:pPr>
      <w:r>
        <w:t>Erwägungen</w:t>
      </w:r>
    </w:p>
    <w:p>
      <w:r>
        <w:rPr>
          <w:b/>
        </w:rPr>
        <w:t>E. 1</w:t>
      </w:r>
    </w:p>
    <w:p>
      <w:r>
        <w:t>Identification of the bank account holders, signatories and beneficial owners of the bank accounts from where the transfers were made to the Spanish bank account.</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 (...) 2020,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la recourante 1 est une personne concernée au sens de l'art. 3 let. a LAAF, de sorte que la qualité pour recourir au sens des art. 19 al. 2 LAAF et 48 PA lui est reconnue.</w:t>
      </w:r>
    </w:p>
    <w:p>
      <w:r>
        <w:rPr>
          <w:b/>
        </w:rPr>
        <w:t>E. 1.5</w:t>
      </w:r>
    </w:p>
    <w:p>
      <w:r>
        <w:t>Le recourant 2a, la recourante 2b et la recourante2c sont les successeurs en droit au sens l'art. 18a LAAF de la personne concernée décédée. La qualité pour recourir au sens des art. 19 al. 2 LAAF et 48 PA doit dès lors leur être reconnue.</w:t>
      </w:r>
    </w:p>
    <w:p>
      <w:r>
        <w:rPr>
          <w:b/>
        </w:rPr>
        <w:t>E. 1.6</w:t>
      </w:r>
    </w:p>
    <w:p>
      <w:r>
        <w:t>S'agissant des recourantes 3, 4 et 5, l'AFC les a informées, par l'intermédiaire de la banque I._______, de la procédure en cours conformément à l'art. 14 al. 2 LAAF. Dans un deuxième temps, l'autorité inférieure a notifié la décision finale du 25 août 2020 aux recourantes 3, 4 et 5, en qualité de personnes habilitées à recourir, par l'entremise de leur mandataire commun. Chacune des recourantes 3, 4 et 5 disposent, conformément aux art. 19 al. 2 LAAF et 48 PA d'un intérêt digne de protection à attaquer la décision litigieuse. Dès lors, la Cour retient que les recourantes 3, 4 et 5 disposent également de la qualité pour recourir au sens des art. 48 PA et art. 19 al. 2 LAAF.</w:t>
      </w:r>
    </w:p>
    <w:p>
      <w:r>
        <w:rPr>
          <w:b/>
        </w:rPr>
        <w:t>E. 1.7</w:t>
      </w:r>
    </w:p>
    <w:p>
      <w:r>
        <w:t>Le recours déploie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1.8</w:t>
      </w:r>
    </w:p>
    <w:p>
      <w:r>
        <w:t>Cela étant précisé, il y a lieu d'entrer en matière sur le recours. 2.</w:t>
      </w:r>
    </w:p>
    <w:p>
      <w:r>
        <w:rPr>
          <w:b/>
        </w:rPr>
        <w:t>E. 2</w:t>
      </w:r>
    </w:p>
    <w:p>
      <w:r>
        <w:t>Account opening forms, together with Know Your Customer (KYC} and Client Due Diligence (COD) Documents identifying the beneficial owner(s) of each Account.</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Dans la présente cause, les recourants, eu égard à la résidence fiscale alléguée au Venezuela des personnes concernées, invoquent en substance des violations du principe de bonne foi et la norme de la pertinence vraisemblable. Ils font valoir à titre principal que les demandes d'assistance de l'autorité fiscale espagnole seraient incomplètes et trompeuses en violation des art. 6 LAAF et 25bis CDI CH-ES ; subsidiairement, ils invoquent une violation de l'art. 7 let. a et c LAAF en tant que l'Espagne voudrait se soustraire abusivement à l'application de la CDI Espagne-Venezuela et, encore plus subsidiairement, une violation de l'art. 7 let. a et let. c LAAF, 25bis CDI CH-ES et 17 al. 2 LAAF en tant que l'Espagne rechercherait des preuves en se prévalant d'une compétence fiscale qu'elle n'aurait pas. Le Tribunal examinera d'abord la question du droit applicable ratione temporis aux demandes d'assistance administrative (consid. 3 infra). Il abordera ensuite les conditions de l'assistance administrative (consid. 4 infra) et traitera enfin des questions matérielles dont il est fait grief par les recourants (consid. 5 infra). 3.</w:t>
      </w:r>
    </w:p>
    <w:p>
      <w:r>
        <w:rPr>
          <w:b/>
        </w:rPr>
        <w:t>E. 3</w:t>
      </w:r>
    </w:p>
    <w:p>
      <w:r>
        <w:t>Bank statements for each of the bank accounts for the years 2014 and 2015.</w:t>
      </w:r>
    </w:p>
    <w:p>
      <w:r>
        <w:rPr>
          <w:b/>
        </w:rPr>
        <w:t>E. 3.1</w:t>
      </w:r>
    </w:p>
    <w:p>
      <w:r>
        <w:t>L'assistance administrative avec l'Espagne est actuellement régie par la CDI CH-ES -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thèmes fiscalité conventions fiscales) - et par le ch. IV du Protocole joint à la CDI CH-ES (publié également au RS 0.672.933.21, ci-après : Protocole CDI CH-ES). Ces dispositions ont été introduites par un protocole du 28 juin 2006 et sont en vigueur depuis le 1er juin 2007 (RO 2007 2199; FF 2006 7281). Elles ont ensuite été amendées par un protocole de modification du 27 juillet 2011, en vigueur depuis le 24 août 2013 (RO 2013 2367), en l'occurrence par ses art. 9 et 12 (FF 2011 8391, 8397 s.; arrêts du TAF A-2523/2015 du 9 avril 2018 consid. 4.1, A-6589/2016 du 6 mars 2018 consid. 4.1, A-3791/2017 du 5 janvier 2018 consid. 3 et A-4992/2016 du 29 novembre 2016 consid. 2).</w:t>
      </w:r>
    </w:p>
    <w:p>
      <w:r>
        <w:rPr>
          <w:b/>
        </w:rPr>
        <w:t>E. 3.2</w:t>
      </w:r>
    </w:p>
    <w:p>
      <w:r>
        <w:t>Les impôts auxquels s'applique la Convention sont : l'impôt sur le revenu et sur la fortune. En ce qui concerne l'Espagne, cela comprend, entre autres, (i) l'impôt sur le revenu des personnes physiques, (ii) l'impôt sur les sociétés, (iii) l'impôt sur le revenu des non-résidents, (iv) l'impôt sur la fortune, et (v) les impôts locaux sur le revenu et sur la fortune (art. 2 al. 1 et 3 CDI CH-ES). Les modifications du 27 juillet 2011 s'appliquent aux demandes d'assistance qui portent sur des renseignements concernant l'année 2010 et les années suivantes (art. 13 ch. 2 let. [iii] du Protocole du 27 juillet 2011; arrêts du TAF A-1342/2019 du 2 septembre 2020; A-2523/2015 du 9 avril 2018 consid. 4.1; A-6589/2016 du 6 mars 2018 consid. 4.1; A-3791/2017 du 5 janvier 2018 consid. 3).</w:t>
      </w:r>
    </w:p>
    <w:p>
      <w:r>
        <w:rPr>
          <w:b/>
        </w:rPr>
        <w:t>E. 3.3</w:t>
      </w:r>
    </w:p>
    <w:p>
      <w:r>
        <w:t>En l'espèce, dans la mesure où la présente affaire porte sur la période fiscale du (...) 2014 au (...) 2015, l'ensemble des dispositions susmentionnées sont applicables. 4.</w:t>
      </w:r>
    </w:p>
    <w:p>
      <w:r>
        <w:rPr>
          <w:b/>
        </w:rPr>
        <w:t>E. 4</w:t>
      </w:r>
    </w:p>
    <w:p>
      <w:r>
        <w:t>lf any, bankcards linked to the bank accounts, identifying its holder, signatory or beneficial owner for the years 2014 and 2015.</w:t>
      </w:r>
    </w:p>
    <w:p>
      <w:r>
        <w:rPr>
          <w:b/>
        </w:rPr>
        <w:t>E. 4.1</w:t>
      </w:r>
    </w:p>
    <w:p>
      <w:r>
        <w:t>Sur le plan formel, le par. IV ch. 2 du Protocole CDI CH-ES prévoit que la demande d'assistance doit indiquer : (a) l'identité de la personne faisant l'objet d'un contrôle ou d'une enquête ; (b) la période visée par la demande ; (c) une description des renseignements demandés y compris leur nature et la forme sous laquelle l'État requérant désire recevoir les renseignements de l'État requis ; (d) l'objectif fiscal qui fonde la demande ; (e) dans la mesure où ils sont connus, les nom et adresse de toute personne dont il y a lieu de penser qu'elle est en possession des renseignements demandés. 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4.2.1</w:t>
      </w:r>
    </w:p>
    <w:p>
      <w:r>
        <w:t>Aux termes de l'art. 25bis par. 1 CDI CH-ES,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4.2.2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4.3 infra]).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4.2.3</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4.3.1</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4.3.2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4.4.1</w:t>
      </w:r>
    </w:p>
    <w:p>
      <w:r>
        <w:t>En matière de résidence fiscale d'une personne, il peut arriver que le contribuable dont l'Etat requérant prétend qu'il est l'un de ses résidents fiscaux en vertu des critères de son droit interne soit également considéré comme résident fiscal d'un autre Etat en vertu des critères du droit interne de cet autre Etat. De jurisprudence constante, la détermination de la résidence fiscale au plan international est une question de fond qui n'a pas à être abordée par l'Etat requis au stade de l'assistance administrative (cf. ATF 142 II 161 consid. 2.2.1 s.,142 II 218 consid. 3.6).</w:t>
      </w:r>
    </w:p>
    <w:p>
      <w:r>
        <w:rPr>
          <w:b/>
        </w:rPr>
        <w:t>E. 4.4.2</w:t>
      </w:r>
    </w:p>
    <w:p>
      <w:r>
        <w:t>Lorsque la personne visée par la demande d'assistance est considérée par deux Etats comme étant l'un de ses contribuables, la question de la conformité avec la Convention, en l'espèce au sens de l'art. 25bis par. 1 in fine CDI CH-ES,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(cf. ATF 145 II 112 consid. 3.2, 142 II 161 consid. 2.2.2 ; arrêt du TF 2C_371/2019 du 30 avril 2019 consid. 3.1).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4.4.3</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218 consid. 3.7, 142 II 161 consid. 2.2.2; arrêts du TAF A-4274/2017 du 20 juin 2018 consid. 3.7.1 et A-5597/2016 du 28 février 2018 consid. 4.7.3).</w:t>
      </w:r>
    </w:p>
    <w:p>
      <w:r>
        <w:rPr>
          <w:b/>
        </w:rPr>
        <w:t>E. 4.4.4</w:t>
      </w:r>
    </w:p>
    <w:p>
      <w:r>
        <w:t>Si le conflit de compétence se concrétise, il appartiendra au contribuable touché par une double imposition de s'en plaindre devant les autorités concernées, soit les autorités nationales des Etats concernés, en fonction des recours prévus par le droit interne (cf. ATF 142 II 161 consid. 2.2.2 ; arrêt du TAF A-5597/2016 du 28 février 2018 consid. 4.7.4) ; le cas échéant, la double imposition internationale sera évitée par le jeu des règles de détermination de la résidence fiscale internationale prévues dans la convention applicable entre les Etats concernés ou par le recours à la procédure amiable (voir art. 25 par. 1 MC OCDE ; cf. ATF 145 II 112 consid. 2.2.2 ; 142 II 218 consid. 3.7). 5. En l'espèce, les griefs principaux (cf. consid. 5.1 ss infra) et subsidiaires (cf. consid. 5.2 ss infra) des recourants seront examinés successivement.</w:t>
      </w:r>
    </w:p>
    <w:p>
      <w:r>
        <w:rPr>
          <w:b/>
        </w:rPr>
        <w:t>E. 5</w:t>
      </w:r>
    </w:p>
    <w:p>
      <w:r>
        <w:t>Identification of any other bank accounts, financial investments, where B._______ or A._______ may figure as holders, signatories and beneficial owners of at the bank I._______ during 2014 and 2015.</w:t>
      </w:r>
    </w:p>
    <w:p>
      <w:r>
        <w:rPr>
          <w:b/>
        </w:rPr>
        <w:t>E. 5.1</w:t>
      </w:r>
    </w:p>
    <w:p>
      <w:r>
        <w:t>Dans leur grief principal, les recourants soutiennent que les demandes d'assistance de l'autorité fiscale espagnole seraient à la fois incomplètes et trompeuses. Elles violeraient les art. 6 LAAF et 25bis CDI CH-ES en ne mentionnant ni la qualité de résidents fiscaux au Venezuela de A._______ et B._______ ni la CDI conclue entre l'Espagne et le Venezuela et en particulier l'article de celle-ci relatif à l'assujettissement à l'impôt. A l'appui de leurs dires, ils ont notamment fourni des attestations de résidence fiscale établies par l'autorité fiscale vénézuélienne pour la période 2014 et 2015.</w:t>
      </w:r>
    </w:p>
    <w:p>
      <w:r>
        <w:rPr>
          <w:b/>
        </w:rPr>
        <w:t>E. 5.1.1</w:t>
      </w:r>
    </w:p>
    <w:p>
      <w:r>
        <w:t>Formellement, le Tribunal constate que les demandes d'assistance présentées à l'AFC par l'autorité fiscale espagnole contiennent la liste des informations nécessaires à leur recevabilité, conformément au par. IV ch. 2 du Protocole CDI CH-ES. Elles mentionnent en effet, le nom des personnes concernées, les périodes visées par la demande, soit les années 2014 et 2015, la description des renseignements demandés, l'objectif fiscal fondant la demande, soit l'« Individual Income Tax / Non Resident Income Tax », ainsi que les noms des entités détentrices des documents demandés. Les demandes d'assistance espagnoles précisent également que A._______ et B._______ revendiquent une résidence fiscale au Venezuela. Contrairement aux allégations des recourants, ni le par. IV ch. 2 du Protocole CDI CH-ES ni l'art. 6 LAAF, applicable à titre supplétif, n'imposent, en cas de revendication d'une résidence fiscale dans un Etat tiers autre que l'Etat requérant, de mentionner la CDI conclue entre ces Etats et l'existence d'une résidence fiscale concurrente. Par ailleurs, l'existence d'une résidence fiscale dans un autre Etat que l'Etat requérant ne constitue pas un élément apte à rendre la demande d'assistance administrative manifestement incomplète (cf. consid. 4.4.2 supra). En conséquence, les demandes d'assistance présentées par l'autorité fiscale espagnole ne sont pas lacunaires et sont formellement recevables.</w:t>
      </w:r>
    </w:p>
    <w:p>
      <w:r>
        <w:rPr>
          <w:b/>
        </w:rPr>
        <w:t>E. 5.1.2</w:t>
      </w:r>
    </w:p>
    <w:p>
      <w:r>
        <w:t>Matériellement, les demandes de l'autorité fiscale espagnole ne peuvent être qualifiées de trompeuses et par là même de contraires au principe de la bonne foi. Le Tribunal fédéral a déjà jugé que l'existence d'une résidence fiscale dans un autre Etat que l'Etat requérant ne constituait pas une circonstance de nature à renverser la présomption de bonne foi de l'Etat requérant (cf. consid. 4.4.2 supra). Il en va également de l'absence de mention et de référence à la CDI Espagne-Venezuela dans les demandes d'assistance. Cet instrument international conclu entre l'Etat requérant et l'Etat tiers dont les personnes revendiquent la résidence fiscale permet de trancher la question de la détermination de la résidence fiscale au plan international. L'examen d'une telle question ne relève pas de la compétence de l'Etat requis lors de la procédure d'assistance administrative (cf. consid. 4.4.1 supra) et c'est à bon droit qu'il n'est pas fait référence à la CDI Espagne-Venezuela dans les demandes d'assistance que l'autorité fiscale espagnole a adressées à l'AFC.</w:t>
      </w:r>
    </w:p>
    <w:p>
      <w:r>
        <w:rPr>
          <w:b/>
        </w:rPr>
        <w:t>E. 5.1.3</w:t>
      </w:r>
    </w:p>
    <w:p>
      <w:r>
        <w:t>Le Tribunal rappelle enfin qu'en présence d'un conflit de résidence, la Suisse doit se contenter, en qualité d'Etat requis, de vérifier que le critère d'assujettissement auquel l'Etat requérant recourt se trouve dans la norme conventionnelle applicable à la détermination de la résidence fiscale qui a été conclue entre l'Etat requérant et l'Etat requis (cf. consid. 4.4.2 supra). Les dispositions de la CDI conclue entre l'Etat requérant et l'Etat tiers dont le contribuable revendique la résidence fiscale ne jouent aucun rôle à cet égard. En l'occurrence, la Cour de céans constate que l'autorité requérante a indiqué avoir de solides raisons lui permettant de considérer que A._______ et B._______ résidaient en Espagne durant la période sous contrôle. L'autorité requérante a expliqué que A._______ et B._______ disposent d'un domicile permanent en Espagne puisqu'ils louent un appartement à (...) dans lequel une importante consommation d'électricité a été enregistrée. Ils étaient engagés dans une fondation espagnole dont B._______ était le fondateur. Enfin, A._______ et B._______ auraient passés 273 jours en Espagne en 2014 et 245 jours en 2015. L'Etat requérant ayant fait valoir des critères d'assujettissement à l'impôt prévus à l'art. 4 al. 2 CDI CH-ES (foyer d'habitation permanent, centre des intérêts vitaux et séjour habituel), la conformité des demandes d'assistance présentées par l'autorité fiscale espagnole est ainsi établie.</w:t>
      </w:r>
    </w:p>
    <w:p>
      <w:r>
        <w:rPr>
          <w:b/>
        </w:rPr>
        <w:t>E. 5.1.4</w:t>
      </w:r>
    </w:p>
    <w:p>
      <w:r>
        <w:t>Quant aux attestations de résidence fiscale de l'autorité fiscale vénézuélienne produites par les recourants, celles-ci ne sont pas de nature à remettre en cause les circonstances évoquées par l'autorité requérante et ainsi la bonne foi de celle-ci. De telles attestations n'excluent en rien l'existence d'une résidence dans un autre Etat, en l'occurrence l'Espagne. Il appartient aux recourants de produire ces pièces, voire plus généralement de faire valoir leurs griefs de fond relatifs à leur résidence devant les juridictions espagnoles (cf. consid. 4.4.4 supra).</w:t>
      </w:r>
    </w:p>
    <w:p>
      <w:r>
        <w:rPr>
          <w:b/>
        </w:rPr>
        <w:t>E. 5.1.5</w:t>
      </w:r>
    </w:p>
    <w:p>
      <w:r>
        <w:t>Au vu de ces éléments, le Tribunal constate que les demandes d'assistance de l'autorité fiscale espagnole sont conformes à la CDI CH-ES. Elles ne sont ni incomplètes ni trompeuses. Le grief des recourants à cet égard doit être rejeté.</w:t>
      </w:r>
    </w:p>
    <w:p>
      <w:r>
        <w:rPr>
          <w:b/>
        </w:rPr>
        <w:t>E. 5.2</w:t>
      </w:r>
    </w:p>
    <w:p>
      <w:r>
        <w:t>Subsidiairement, les recourants avancent que les demandes d'assistance administrative auraient été formulées à des fins de recherche de preuves et violeraient le principe de la bonne foi, en tant que l'autorité fiscale espagnole tenterait, d'une part, de se soustraire abusivement à l'application de la CDI Espagne-Venezuela et d'autre part, de rechercher des preuves en se prévalant d'une compétence fiscale qu'elle n'aurait pas. Ainsi, ils estiment que l'Espagne ne pourrait requérir l'assistance administrative de la Suisse dans le cas d'espèce qu'en prouvant qu'elle a établi sa compétence fiscale, sur la base d'un accord avec le Venezuela, respectivement d'une décision en sa faveur au terme d'une procédure de règlement des différends. Par ailleurs, selon les recourants, les informations requises seraient dénuées de pertinence dans la mesure où l'Espagne se prévaudrait notamment d'une compétence fiscale qu'elle n'aurait pas et qui aurait été exercée par un autre Etat. En outre, les recourants relèvent qu'un formulaire KYC de la banque J._______ mentionnerait des informations qui sortiraient du cadre temporel de ce qui est pertinent et que ces informations auraient dû être caviardées. Dans ce contexte, les recourants soutiennent également que les requêtes d'assistance administrative constitueraient une recherche indéterminée d'informations. En conséquence, les recourants sont d'avis que les requêtes devraient être rejetées et l'assistance administrative refusée.</w:t>
      </w:r>
    </w:p>
    <w:p>
      <w:r>
        <w:rPr>
          <w:b/>
        </w:rPr>
        <w:t>E. 5.2.1</w:t>
      </w:r>
    </w:p>
    <w:p>
      <w:r>
        <w:t>Les griefs relatifs à une violation du principe de la bonne foi et à l'application de la pertinence vraisemblable invoqués par les recourants sont examinés à la suite.</w:t>
      </w:r>
    </w:p>
    <w:p>
      <w:r>
        <w:rPr>
          <w:b/>
        </w:rPr>
        <w:t>E. 5.2.2</w:t>
      </w:r>
    </w:p>
    <w:p>
      <w:r>
        <w:t>Le Tribunal relève, d'abord, qu'une demande d'assistance peut être formée en tout temps par l'Etat requérant même en cas de conflit de résidence fiscale avec un Etat tiers (cf. consid. 4.4.3 supra). Dès lors, l'autorité fiscale espagnole est habilitée à déposer une demande d'assistance à la Suisse même si les recourants contestent effectivement sa compétence fiscale devant ses juridictions ou celles du Venezuela, ce qui d'ailleurs n'est pas établi en l'espèce. Une telle attitude n'est pas contraire à la bonne foi. Par ailleurs, comme cela a été évoqué précédemment (cf. consid. 5.1.3 supra), les dispositions de la CDI conclue entre l'Etat requérant et l'Etat tiers dont le contribuable revendique la résidence fiscale ne jouent aucun rôle lors de la procédure d'assistance administrative. En l'espèce, l'Espagne, en tant qu'Etat requérant, ne doit pas se référer à la CDI qu'elle a conclue avec le Venezuela. La Suisse, en tant qu'Etat requis, n'a pas à examiner cette convention. Il ne peut dès lors être question à ce sujet de soustraction de la part de l'autorité fiscale espagnole à la CDI conclue entre l'Espagne et le Venezuela et, a fortiori, de violation du principe de bonne foi.</w:t>
      </w:r>
    </w:p>
    <w:p>
      <w:r>
        <w:rPr>
          <w:b/>
        </w:rPr>
        <w:t>E. 5.2.3</w:t>
      </w:r>
    </w:p>
    <w:p>
      <w:r>
        <w:t>S'agissant du principe de la pertinence vraisemblable, il apparaît tout d'abord en l'espèce, que les requêtes d'assistance administrative présentée par l'autorité requérante contiennent l'ensemble des renseignements requis par le ch. IV ch. 2 du Protocole CDI CH-ES (cf. consid. 5.1.1 supra). Aussi, conformément à la jurisprudence, ces informations devraient suffire à démontrer la pertinence vraisemblable de la demande d'assistance en cause (cf. consid. 4.1 supra). Le Tribunal rappelle ensuite que la Suisse doit se contenter, en qualité d'Etat requis, de vérifier l'existence d'un rapport entre l'état de fait décrit et les documents requis (cf. consid. 4.2.2 supra). En l'espèce, l'autorité fiscale espagnole a demandé la transmission d'informations afin de pouvoir vérifier le revenu et la fortune au niveau mondial de A._______ et B._______ qu'elle considère comme des résidents espagnols en vue d'effectuer leur taxation correcte en Espagne. Pour ce faire, elle a requis la documentation bancaire relative à des comptes dont A._______ et B._______ pourraient être titulaires, ayants droits économiques ou disposer du droit de signature. A cet égard, le Tribunal observe que les informations demandées sont propres à définir l'imposition en Espagne de A._______ et B._______ puisqu'elles complètent l'assiette de l'impôt sur le revenu de ceux-ci. De surcroît, ces informations sont susceptibles d'apporter des précisions quant à la résidence fiscale de A._______ et B._______. Le Tribunal constate ainsi qu'il existe un rapport entre l'état de fait décrit dans les demandes d'assistance de l'autorité fiscale espagnole et les documents requis de sorte que la transmission des documents demandés est conforme à l'exigence de la pertinence vraisemblable et ne s'inscrit pas dans le cadre d'une « pêche aux renseignements ».</w:t>
      </w:r>
    </w:p>
    <w:p>
      <w:r>
        <w:rPr>
          <w:b/>
        </w:rPr>
        <w:t>E. 5.2.4</w:t>
      </w:r>
    </w:p>
    <w:p>
      <w:r>
        <w:t>Toujours dans le cadre de griefs concernant la violation du principe de la pertinence vraisemblable des informations transmises, les recourants relèvent spécifiquement que le formulaire KYC établie par la banque J._______ mentionnerait des informations qui sortiraient du cadre temporel de ce qui est pertinent, notamment la mention des banques avec lesquelles A._______ et B._______ avaient des relations à l'époque de l'ouverture des comptes et que ces informations auraient dû être caviardées. Le Tribunal relève que la jurisprudence admet que de tels documents puissent être transmis (arrêt du TAF A-3482/2018 du 5 août 2019 consid. 7.2.4). Cette jurisprudence s'applique en l'espèce et dans la mesure où il est expressément requis, l'ensemble des documents bancaires KYC doit être considéré comme vraisemblablement pertinent au sens de l'art. 25 CDI CH-ES. Comme expliqué précédemment (cf. consid. 4.2.2 supra), cette pertinence doit être déjà réputée réalisée si, au moment où la demande est formulée, il existe une possibilité raisonnable que les renseignements demandés se révéleront pertinents, cette appréciation devant être effectuée en premier lieu par l'Etat requérant. Tel est bien le cas en l'espèce. Dans la mesure où la documentation KYC est destinée à évoluer au fil du temps, les effets juridiques de cette documentation perdurent après l'établissement de celle-ci (arrêt du TAF A-3482/2018 du 5 août 2019 consid. 7.2.4). En l'espèce, les effets de la documentation KYC qui aurait été établie par la banque J._______ en 2006 perdurent après le (...) 2014, date du début de la période sous enquête. La transmission de ces documents ne viole dès lors pas le champ d'application temporel de la CDI CH-ES.</w:t>
      </w:r>
    </w:p>
    <w:p>
      <w:r>
        <w:rPr>
          <w:b/>
        </w:rPr>
        <w:t>E. 5.2.5</w:t>
      </w:r>
    </w:p>
    <w:p>
      <w:r>
        <w:t>Au vu de ces éléments, le Tribunal ne constate pas de violation du principe de la pertinence vraisemblable et de la bonne foi par l'autorité fiscale espagnole.</w:t>
      </w:r>
    </w:p>
    <w:p>
      <w:r>
        <w:rPr>
          <w:b/>
        </w:rPr>
        <w:t>E. 6</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7</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8</w:t>
      </w:r>
    </w:p>
    <w:p>
      <w:r>
        <w:t>Vu l'issue de la cause, il n'est pas alloué de dépens (art. 64 al. 1 PA a contrario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