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A-4784/2014 vom 20. Mai 2015</w:t>
      </w:r>
    </w:p>
    <w:p>
      <w:r>
        <w:t>Bundesverwaltungsgericht, 2015-05-20, FR</w:t>
      </w:r>
    </w:p>
    <w:p>
      <w:r>
        <w:rPr>
          <w:b/>
        </w:rPr>
        <w:t xml:space="preserve">Quelle: </w:t>
      </w:r>
      <w:r>
        <w:t>https://mcp.opencaselaw.ch/entscheid/bvger_A-4784_2014</w:t>
      </w:r>
    </w:p>
    <w:p>
      <w:r>
        <w:t>FR: TAF A-4784/2014 du 20 mai 2015</w:t>
      </w:r>
    </w:p>
    <w:p>
      <w:r>
        <w:t>IT: TAF A-4784/2014 del 20 maggio 2015</w:t>
      </w:r>
    </w:p>
    <w:p>
      <w:pPr>
        <w:pStyle w:val="Heading2"/>
      </w:pPr>
      <w:r>
        <w:t>Regeste</w:t>
      </w:r>
    </w:p>
    <w:p>
      <w:r>
        <w:t>Police des eaux et économie hydraulique</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L'OFEN est une autorité précédente au sens de la lettre d de cette dernière disposition et l'acte attaqué, en ce qu'il crée des droits ou obligations, revêt les caractéris­tiques matérielles (art. 5 al. 1 PA) et formelles (art. 35 PA) d'une décision. Le Tribunal administratif fédéral est donc compétent pour connaître du présent litige.</w:t>
      </w:r>
    </w:p>
    <w:p>
      <w:r>
        <w:rPr>
          <w:b/>
        </w:rPr>
        <w:t>E. 1.3</w:t>
      </w:r>
    </w:p>
    <w:p>
      <w:r>
        <w:t>La recourante a pris part à la procédure devant l'autorité inférieure. Etant le destinataire de la décision d'assujettissement à la LOA,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prescrits par la loi, le recours s'avère ainsi recevable, si bien qu'il convient d'entrer en matière.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3</w:t>
      </w:r>
    </w:p>
    <w:p>
      <w:r>
        <w:t>La recourante se plaint en particulier de la violation de son droit d'être entendu par l'autorité inférieure. Elle n'aurait pas même été informée de la procédure existante à son encontre.</w:t>
      </w:r>
    </w:p>
    <w:p>
      <w:r>
        <w:rPr>
          <w:b/>
        </w:rPr>
        <w:t>E. 3.1</w:t>
      </w:r>
    </w:p>
    <w:p>
      <w:r>
        <w:t>Le droit d'être entendu est de nature formelle, ce qui signifie que sa violation suffit, si elle est particulièrement grave, à entraîner l'annulation de la décision attaquée indépendamment des chances de succès du recours sur le fond. Le motif relatif à ce moyen de droit doit donc être examiné en priorité. En effet,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ATF 135 I 279 consid. 2, ATF 135 I 187 consid. 2.2; ATAF 2013/23 consid. 6.1.3 p. 333; arrêts du Tribunal administratif fédéral D 586/2015 du 21 avril 2015 consid. 3.3, A 1323/2014 du 20 janvier 2015 consid. 4; ANDREAS AUER/GIORGIO MALINVERNI/MICHEL HOTTELIER, Droit constitutionnel suisse, vol. II, 3ème éd., Berne 2013, n. 1358 p. 619).</w:t>
      </w:r>
    </w:p>
    <w:p>
      <w:r>
        <w:rPr>
          <w:b/>
        </w:rPr>
        <w:t>E. 3.2.1</w:t>
      </w:r>
    </w:p>
    <w:p>
      <w:r>
        <w:t>Le droit d'être entendu, tel qu'il est garanti à l'art. 29 al. 2 de la Constitution fédérale de Confédération suisse du 18 avril 1999 (Cst.,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ATF 135 I 187 consid. 2.2, ATF 133 I 270 consid. 3.1; plus récent: arrêt du Tribunal fédéral 2C_879/2014 du 17 avril 2015 consid. 2.2; arrêts du Tribunal administratif fédéral C 3061/2014 du 16 avril 2015 consid. 3.1, A 4232/2013 du 17 décembre 2013 consid. 3.1.2). En tant que droit de participation, le droit d'être entendu englobe donc tous les droits qui doivent être attribués à une partie pour qu'elle puisse faire valoir efficacement son point de vue dans une procédure (cf. ATF 132 II 485 consid. 3.2, ATF 129 II 497 consid. 2.2).</w:t>
      </w:r>
    </w:p>
    <w:p>
      <w:r>
        <w:rPr>
          <w:b/>
        </w:rPr>
        <w:t>E. 3.2.2</w:t>
      </w:r>
    </w:p>
    <w:p>
      <w:r>
        <w:t>La possibilité de faire valoir ses arguments dans une procédure suppose nécessairement la connaissance préalable des éléments dont l'autorité dispose, et a fortiori la connaissance de l'existence même d'une procédure. Or, force est de constater en l'espèce que, comme l'autorité inférieure le reconnaît d'ailleurs dans sa réponse, la recourante n'a tout simplement pas été informée de la procédure non contentieuse ouverte à son encontre, laquelle s'est conclue par la prise d'une décision d'assujet­tissement qui lui impose des obligations particulières. Ignorant l'existence de cette procédure, la recourante s'est donc vue empêchée de faire valoir ses arguments. Partant, son droit d'être entendu a bien été violé en l'espèce.</w:t>
      </w:r>
    </w:p>
    <w:p>
      <w:r>
        <w:rPr>
          <w:b/>
        </w:rPr>
        <w:t>E. 3.3</w:t>
      </w:r>
    </w:p>
    <w:p>
      <w:r>
        <w:t>A ce stade, se pose encore la question de savoir si cette violation du droit d'être entendu n'aurait pas été réparée par la présente procédure de recours.</w:t>
      </w:r>
    </w:p>
    <w:p>
      <w:r>
        <w:rPr>
          <w:b/>
        </w:rPr>
        <w:t>E. 3.3.1</w:t>
      </w:r>
    </w:p>
    <w:p>
      <w:r>
        <w:t>La violation du droit d'être entendu peut être considérée comme réparée lorsque la partie lésée a la possibilité de s'exprimer devant une autorité de recours dont la cognition n'est pas limitée par rapport à celle de l'instance infé­rieure et qu'il n'en résulte aucun préjudice pour le recourant (cf. ATF 137 I 195 consid. 2.3.2, ATF 133 I 201 consid. 2.2, ATF 132 V 387 consid. 5.1; arrêts du Tribunal administratif fédéral précités D 586/2015 consid. 3.3, A 4232/2013 consid. 3.1.4; AUER/MALIN­VER­NI/HOT­TELIER, op. cit, n. 1359 p. 620; Moser/Beusch/Kneu­bühler, op. cit., n. 3.112 s.). La réparation de la violation du droit d'être entendu doit toutefois demeurer l'exception, en particulier lorsqu'il s'agit d'une violation grave, cela déjà en considération du fait que l'exercice différé du droit d'être entendu ne constitue le plus souvent qu'un succédané imparfait de l'audition préalable qui a été omise (cf. ATF 135 I 279 consid. 2.6.1; arrêt du Tribunal administratif fédéral A 1323/2014 précité consid. 4.1.2). Cela n'empêche cependant pas que, même en cas de violation grave du droit d'être entendu, il peut être renoncé à un renvoi de la cause à l'instance précédente, par économie de procédure, lorsqu'il s'agirait d'un acte purement formaliste ("formalistischer Leerlauf") qui retarderait inutilement un jugement définitif sur le litige (cf. ATF 133 I 201 consid. 2.2, ATF 132 V 387 consid. 5.1). En aucun cas, il ne saurait néanmoins être admis que l'autorité parvienne, par le biais d'une violation du droit d'être entendu, à un résultat qu'elle n'aurait jamais obtenu en procédant de manière correcte (cf. ATF 135 I 279 consid. 2.6.1 et réf. cit.).</w:t>
      </w:r>
    </w:p>
    <w:p>
      <w:r>
        <w:rPr>
          <w:b/>
        </w:rPr>
        <w:t>E. 3.3.2</w:t>
      </w:r>
    </w:p>
    <w:p>
      <w:r>
        <w:t>En l'espèce, l'autorité inférieure fait valoir qu'au cours de la pro­cédure de recours, elle est entrée en matière sur toutes les objections de la recourante, a chargé AquaVision de refaire les calculs sur la base des indications fournies par la recourante et a traité tous les éléments évoqués dans la réponse au recours. Dès lors, le Tribunal est à son sens en mesure d'établir les faits et de procéder à leur appréciation juridique. Pour sa part, la recourante invoque que la violation du droit d'être entendu subie ne saurait en l'espèce être réparée, compte tenu de la gravité et de l'étendue de l'atteinte. Elle souligne également que le vice de procédure porte sur une question qui fait appel à des connaissances spéciales et très techniques et qu'un renvoi n'aurait rien d'inutilement formaliste au vu du cas particulier.</w:t>
      </w:r>
    </w:p>
    <w:p>
      <w:r>
        <w:rPr>
          <w:b/>
        </w:rPr>
        <w:t>E. 3.3.3</w:t>
      </w:r>
    </w:p>
    <w:p>
      <w:r>
        <w:t>Le Tribunal relève que l'autorité inférieure se méprend lorsqu'elle considère avoir donné droit à une partie de l'argumentation de la recourante, en ayant accepté de fonder ses mesures sur un volume d'accumulation situé entre 6'800 et 8'000m3, en lieu et place de 12'000m3, et en ayant, sur cette base, demandé une nouvelle expertise sur les risques. En effet, s'il est vrai que la recourante a produit le rapport de l'ISSKA, elle n'a pas pour autant prétendu que les volumes de retenue y figurant devaient être repris par l'autorité inférieure. Bien plutôt, il apparaît qu'elle a fait usage de ce rapport dans le but de démontrer l'erreur com­mise par l'autorité inférieure en retenant un volume de 12'000m3, tout en indiquant que les mesures réalisées par l'ISSKA sont selon elle encore trop prudentes et, par conséquent, surévaluées. Pour preuve, la recou­rante requiert, dans son recours, l'annulation de la décision atta­quée pour constatation inexacte des faits, tout en précisant qu'il est nécessaire de calculer de manière précise le volume maximum de la retenue, afin de refaire le calcul des risques liés à la rupture de l'ouvrage d'accumulation de l'Etang des Sagnettes avec les nouveaux chiffres qui correspondent à la réalité, et non en prenant en considération des données dont les valeurs sont surévaluées. Au surplus, la recourante ajoute dans ses obser­va­tions finales qu'il lui paraît indispensable de sonder la profondeur exacte de l'étang, puisque les sédiments qui se sont déposés au fond du bassin ont pour effet de réduire l'espace où l'eau peut s'accumuler. Il appert ainsi que la recourante a en réalité requis l'administration de preuves, point sur lequel l'autorité inférieure ne s'est pas prononcée dans sa réponse. Or, le droit d'être entendu de la recourante comprend notamment le droit d'obtenir l'administration des preuves pertinentes et valablement offertes ou, à tout le moins, l'indication des motifs pour lesquels celle ci n'a pas lieu d'être. Le volume de la retenue qu'il convient de prendre en compte, question centrale en l'espèce, reste donc à définir et il n'est pas exclu que de nouveaux calculs - qui permettront, dans un second temps, d'évaluer le risque potentiel de l'ou­vrage d'accumulation de l'Etang des Sagnettes - pourraient s'avérer nécessaires. Partant, vu la gravité incontestable de la violation du droit d'être entendu constatée en l'es­pèce, d'une part, et, d'autre part, les mesures d'instruc­tion éventuellement encore nécessaires et l'impor­tance des questions de fait restant à élucider, une guérison du vice de de procédure au stade du recours ne saurait se justifier.</w:t>
      </w:r>
    </w:p>
    <w:p>
      <w:r>
        <w:rPr>
          <w:b/>
        </w:rPr>
        <w:t>E. 4</w:t>
      </w:r>
    </w:p>
    <w:p>
      <w:r>
        <w:t>En résumé, il y a lieu de retenir que l'autorité inférieure a violé le droit d'être entendu de la recourante et que ce vice, grave en l'espèce, n'est pas réparable par la procédure de recours intervenant devant le Tribunal administratif fédéral. En conséquence, le recours doit être admis, la déci­sion attaquée est annulée et la cause renvoyée à l'autorité inférieure pour complément d'instruction et nouvelle décision.</w:t>
      </w:r>
    </w:p>
    <w:p>
      <w:r>
        <w:rPr>
          <w:b/>
        </w:rPr>
        <w:t>E. 5.1</w:t>
      </w:r>
    </w:p>
    <w:p>
      <w:r>
        <w:t>Selon l'art. 63 al. 1 1ère phrase PA, les frais de procédure, comprenant l'émolument d'arrêté, les émoluments de chancellerie et les débours, sont généralement mis, dans le dispositif, à la charge de la partie qui succombe. En l'occurrence, le recours étant admis, la recourante ne supportera pas les frais de la cause et l'avance de frais d'un montant de Fr. 1'500.- lui sera restituée dans les 30 jours qui suivent l'entrée en force du présent arrêt. Pour sa part, quoique succombant, l'autorité inférieure n'est pas assujettie aux frais judiciaires, en tant qu'autorité fédérale (art. 63 al. 2 PA).</w:t>
      </w:r>
    </w:p>
    <w:p>
      <w:r>
        <w:rPr>
          <w:b/>
        </w:rPr>
        <w:t>E. 5.2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En l'espèce, la recourante s'est défendue seule, par le biais de son service juridique. Elle ne fait en outre pas valoir qu'elle aurait subi de ce fait des frais considérables. C'est pourquoi, il ne lui 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