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A-4776/2011 vom 30. Juli 2012</w:t>
      </w:r>
    </w:p>
    <w:p>
      <w:r>
        <w:t>Bundesverwaltungsgericht, 2012-07-30, FR</w:t>
      </w:r>
    </w:p>
    <w:p>
      <w:r>
        <w:rPr>
          <w:b/>
        </w:rPr>
        <w:t xml:space="preserve">Quelle: </w:t>
      </w:r>
      <w:r>
        <w:t>https://mcp.opencaselaw.ch/entscheid/bvger_A-4776_2011</w:t>
      </w:r>
    </w:p>
    <w:p>
      <w:r>
        <w:t>FR: TAF A-4776/2011 du 30 juillet 2012</w:t>
      </w:r>
    </w:p>
    <w:p>
      <w:r>
        <w:t>IT: TAF A-4776/2011 del 30 luglio 2012</w:t>
      </w:r>
    </w:p>
    <w:p>
      <w:pPr>
        <w:pStyle w:val="Heading2"/>
      </w:pPr>
      <w:r>
        <w:t>Regeste</w:t>
      </w:r>
    </w:p>
    <w:p>
      <w:r>
        <w:t>Mesures de protection contre le bruit</w:t>
      </w:r>
    </w:p>
    <w:p>
      <w:pPr>
        <w:pStyle w:val="Heading2"/>
      </w:pPr>
      <w:r>
        <w:t>Erwägungen</w:t>
      </w:r>
    </w:p>
    <w:p>
      <w:r>
        <w:rPr>
          <w:b/>
        </w:rPr>
        <w:t>E. 1.1</w:t>
      </w:r>
    </w:p>
    <w:p>
      <w:r>
        <w:t>Le Tribunal administratif fédéral connaît des recours contre les décisions au sens de l'art. 5 de la loi fédérale du 20 décembre 1968 sur la procédure administrative (PA, RS 172.021; art. 31 de la loi du 17 juin 2005 sur le Tribunal administratif fédéral [LTAF, RS 173.32]). Selon l'art. 33 let. d LTAF, le recours est recevable contre les décisions de la Chancellerie fédérale, des départements et des unités de l'administration fédérale qui leur sont subordonnées ou administrativement rattachées. L'OFT est une unité de l'administration subordonnée au Département fédéral de l'environnement, des transports, de l'énergie et de la communication (DETEC). Sa décision partielle du 23 juin 2011 en matière d'approbation de plans selon les art. 18 ss de la loi fédérale du 20 décembre 1957 sur les chemins de fer (LCdF, RS 742.101) satisfait aux conditions posées à l'art. 5 PA. En outre, elle n'entre pas dans le champ d'exclusion de l'art. 32 LTAF. Le Tribunal administratif fédéral est dès lors compétent pour connaître du recours.</w:t>
      </w:r>
    </w:p>
    <w:p>
      <w:r>
        <w:rPr>
          <w:b/>
        </w:rPr>
        <w:t>E. 1.2</w:t>
      </w:r>
    </w:p>
    <w:p>
      <w:r>
        <w:t>En vertu de l'art. 48 al. 1 PA, a qualité pour recourir quiconque ayant pris part à la procédure devant l'autorité inférieure, ou ayant été privé de la possibilité de le faire, est spécialement atteint par la décision attaquée et a un intérêt digne de protection à son annulation ou à sa modification. Dès lors, toute personne qui n'a pas fait opposition à la procédure d'approbation des plans est exclue de la suite de la procédure (cf. art. 18 LCdF). En ce concerne les voisins immédiats, c'est-à-dire ceux dont le terrain jouxte la construction, l'atteinte particulière est implicite (Piermarco Zen-Ruffinen, La qualité pour recourir des tiers dans la gestion de l'espace, in: Les tiers dans la procédure administrative, Schulthess, Genève/Zurich/Bâle, 2004, p. 174 ss. et les réf. cit.). En revanche, le propriétaire voisin ne peut recourir contre une autorisation de construire que lorsqu'il invoque des normes qui tendent, au moins dans une certaine mesure, à la protection de ses propres intérêts (ATF 127 I 44 consid. 2c). Il ne peut ainsi se prévaloir des principes généraux de la planification, des prescriptions sur la protection de la nature et du paysage et des clauses d'esthétique qui tendent exclusivement à préserver l'intérêt public (arrêt du Tribunal fédéral 1P.338/2003 du 11 juillet 2003 consid. 2.1 et les réf. cit.).</w:t>
      </w:r>
    </w:p>
    <w:p>
      <w:r>
        <w:rPr>
          <w:b/>
        </w:rPr>
        <w:t>E. 1.3</w:t>
      </w:r>
    </w:p>
    <w:p>
      <w:r>
        <w:t>En l'espèce, la qualité pour recourir des recourants n'est pas contestée. Quant à la question de la substitution de parties demandée par certains recourants, elle peut rester ouverte, dès lors qu'ils ont recouru conjointement avec d'autres recourants qui ont pour leur part manifestement qualité pour recourir en tant que propriétaires de bien-fonds directement voisins des parois antibruit litigieuses (cf. à ce sujet: arrêt du Tribunal administratif fédéral A-3713/2008 du 15 juin 2011 consid. 2.4.2.1 et les réf. cit.).</w:t>
      </w:r>
    </w:p>
    <w:p>
      <w:r>
        <w:rPr>
          <w:b/>
        </w:rPr>
        <w:t>E. 1.4</w:t>
      </w:r>
    </w:p>
    <w:p>
      <w:r>
        <w:t>Le recours a été déposé en temps utile (art. 50 al. 1 PA) et répond par ailleurs aux exigences de contenu et de forme prescrites par l'art. 52 PA. Il est ainsi recevable, de sorte qu'il convient d'entrer en matière.</w:t>
      </w:r>
    </w:p>
    <w:p>
      <w:r>
        <w:rPr>
          <w:b/>
        </w:rPr>
        <w:t>E. 2.1</w:t>
      </w:r>
    </w:p>
    <w:p>
      <w:r>
        <w:t>Selon l'art. 49 PA, le recourant peut soulever les griefs de violation du droit fédéral, y compris l'excès ou l'abus du pouvoir d'appréciation (let. a), de la constatation inexacte ou incomplète des faits pertinents (let. b) et de l'inopportunité (let. c). Le Tribunal administratif fédéral s'impose toutefois une certaine retenue lors de l'examen de la décision de l'autorité inférieure en particulier lorsque l'application de la loi exige la connaissance de circonstances locales, lorsqu'elle nécessite des connaissances techniques ou lorsqu'interviennent des considérations ayant trait à l'orientation d'une politique publique (cf. arrêt du Tribunal administratif fédéral A 5041/2009 du 22 décembre 2009 consid. 2 et les réf. cit.). Les renseignements techniques donnés par les instances spécialisées ne sont vérifiés quant à leur contenu - et l'autorité judiciaire ne s'en écarte - que lorsqu'il existe de sérieux motifs pour cela, tels que des vices patents ou des contradictions internes (André Moser/Michael Beusch/Lorenz Kneubühler, Prozessieren vor dem Bundesverwaltungsgericht, Bâle 2008, n. 2.154 ss, p. 74). Il faut toutefois garantir que l'autorité judiciaire puisse aussi procéder à un contrôle efficace des décisions de l'autorité administrative qui reposent essentiellement sur le pouvoir d'appréciation de celle ci (arrêt du Tribunal fédéral 1C_309/2007 du 29 octobre 2008 consid. 2.1.1 et les réf. cit.; arrêt du Tribunal administratif fédéral A-1353/2011 du 20 février 2012 consid. 2 et les réf. cit.). Il y a enfin lieu de tenir compte du fait qu'en sa qualité d'autorité judiciaire, le Tribunal administratif fédéral n'est pas l'autorité de surveillance en matière environnementale, ni une autorité de planification (ATF 129 II 331 consid. 3.2).</w:t>
      </w:r>
    </w:p>
    <w:p>
      <w:r>
        <w:rPr>
          <w:b/>
        </w:rPr>
        <w:t>E. 2.2</w:t>
      </w:r>
    </w:p>
    <w:p>
      <w:r>
        <w:t>Le Tribunal administratif fédéral applique le droit d'office, sans être lié par les motifs invoqués (art. 62 al. 4 PA), ni par l'argumentation juridique développée dans la décision entreprise (Moser/Beusch/Kneubühler, op. cit., n. 2.165, p. 78). Il se limite en principe aux griefs soulevés et n'examine les questions de droit non invoquées que dans la mesure où les arguments des parties ou le dossier l'y incitent (ATF 122 V 157 consid. 1a, 121 V 204 consid. 6c; ATAF 2007/27 consid. 3.3). Il peut également mettre un terme à l'instruction lorsque les preuves administrées lui ont permis de former sa conviction et que, procédant d'une manière non arbitraire à une appréciation anticipée des preuves qui lui sont encore proposées, il a la certitude que celles-ci ne pourraient l'amener à modifier son opinion (ATF 130 II 425 consid. 2.1 et les réf. cit.; arrêt du Tribunal administratif fédéral A-1014/2010 du 30 novembre 2011 consid. 8). Ainsi, lors de l'examen de questions scientifiques ou techniques, l'administration complémentaire de preuves, notamment sous forme d'expertises, ne doit être ordonnée qu'à titre exceptionnel et seulement lorsqu'il s'agit d'éclaircir des questions de fait litigieuses qui sont indispensables pour être en mesure de porter une appréciation juridique (cf. arrêt du Tribunal fédéral 1E.1/2006 du 12 avril 2006 consid. 5 et les réf. cit.; arrêt du Tribunal administratif fédéral A-1353/2011 précité consid. 3.1 et les réf. cit.).</w:t>
      </w:r>
    </w:p>
    <w:p>
      <w:r>
        <w:rPr>
          <w:b/>
        </w:rPr>
        <w:t>E. 2.3</w:t>
      </w:r>
    </w:p>
    <w:p>
      <w:r>
        <w:t>En l'occurrence, les recourants réclament l'administration de nouveaux moyens de preuve, notamment la production de l'intégralité du dossier, la production d'un tableau d'évaluations des valeurs d'immission et le calcul détaillé des RCU, ainsi qu'une mensuration du niveau actuel du bruit en relation avec le trafic ferroviaire. L'autorité inférieure et les intimés s'y opposent dans leur ensemble. Il convient en premier lieu de signaler que les recourants ont eu accès à l'ensemble des documents pertinents qui se trouvent pour l'essentiel dans le dossier de la cause, y compris le rapport intermédiaire du groupe de travail. Quant aux calculs des valeurs d'immission et des RCU, ils ont été présentés par les intimés durant toute la procédure, de telle sorte que cette demande est devenue sans objet. D'autre part, une expertise du niveau actuel des immissions n'aurait aucun sens, si ce n'est pour vérifier que les résultats préavisés correspondent à la situation actuelle, puisque seules importent les valeurs au 31 décembre 2015 (cf. arrêt du Tribunal administratif fédéral A-5491/2010 du 27 mai 2011 consid. 6.3). Finalement, il n'y a pas lieu de remettre en cause les chiffres présentés, ni de procéder à des calculs complémentaires, ces mesures n'étant d'aucune utilité pratique sur l'issue du litige (cf. notamment consid. 6.4 et 6.5).</w:t>
      </w:r>
    </w:p>
    <w:p>
      <w:r>
        <w:rPr>
          <w:b/>
        </w:rPr>
        <w:t>E. 3</w:t>
      </w:r>
    </w:p>
    <w:p>
      <w:r>
        <w:t>Les recourants font également valoir, à titre de grief formel, une violation de leur droit d'être entendu en estimant qu'ils n'ont pas pu se déterminer sur tous les éléments du dossier, qu'ils n'ont pas eu droit à une réponse suffisamment motivée et que la décision incriminée ne tient pas compte de tous les éléments objectifs.</w:t>
      </w:r>
    </w:p>
    <w:p>
      <w:r>
        <w:rPr>
          <w:b/>
        </w:rPr>
        <w:t>E. 3.1</w:t>
      </w:r>
    </w:p>
    <w:p>
      <w:r>
        <w:t>Le droit d'être entendu garanti à l'art. 29 al. 2 de la Constitution fédérale du 18 avril 1999 (Cst., RS 101) englobe le droit des parties de participer à la procédure et d'exercer une influence sur le processus de prise de décision, en ce sens que leurs arguments doivent pouvoir être entendus et analysés. Ainsi, le droit d'être entendu sert d'un côté à éclaircir les faits et, de l'autre, il constitue un droit personnel de participation à la prise de décision (ATF 126 V 130 consid. 2b, 121 V 150 consid. 4a). En procédure administrative, le droit d'être entendu est concrétisé aux art. 26 ss PA ainsi que dans les dispositions de procédure figurant dans la législation spéciale. En amont de la décision, il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la décision à rendre (cf. ATF 126 I 15 consid. 2a/aa). Le droit d'être entendu comprend ensuite le droit d'obtenir une décision motivée. L'étendue de l'obligation de motiver se détermine en général en fonction de la complexité de l'affaire afin que l'intéressé puisse se rendre compte de la portée de la décision et l'attaquer en connaissance de cause. Selon la jurisprudence, la motivation d'une décision est suffisante lorsque l'autorité mentionne, au moins brièvement, les motifs qui l'ont guidée et sur lesquels elle a fondé son raisonnement (ATF 130 II 530 consid. 4.3 et les réf. cit.). Le droit d'être entendu ne lui impose cependant pas d'exposer et de discuter tous les faits, moyens de preuve et griefs invoqués par les parties; l'autorité peut, au contraire, se limiter à ceux qui, sans arbitraire, lui paraissent pertinents pour fonder sa décision (ATF 134 I 83 consid. 4.1 p. 88, 133 III 439 consid. 3.3 et les réf. cit. ; arrêt du Tribunal administratif fédéral A-2969/2010 du 28 février 2012). Dès lors que l'on peut discerner les motifs qui ont guidé la décision de l'autorité, le droit à une décision motivée est respecté même si la motivation présentée est erronée (arrêt du Tribunal fédéral 2C_223/2009 du 19 octobre 2009 consid. 4.2). La motivation peut pour le reste être implicite et résulter des différents considérants de la décision (arrêt du Tribunal fédéral 2C_23/2009 du 25 mai 2009 consid. 3.1, in: Revue de droit administratif et de droit fiscal [RDAF] 2009 II, p. 434).</w:t>
      </w:r>
    </w:p>
    <w:p>
      <w:r>
        <w:rPr>
          <w:b/>
        </w:rPr>
        <w:t>E. 3.2</w:t>
      </w:r>
    </w:p>
    <w:p>
      <w:r>
        <w:t>Au cas d'espèce, l'autorité inférieure a indiqué dans sa décision que "le droit cantonal n'est à prendre en considération que dans la mesure où il n'entrave pas de manière disproportionnée l'accomplissement des tâches de l'entreprise ferroviaire". Elle a précisé dans sa réponse que "le droit cantonal et communal, en l'espèce, entrave l'accomplissement de l'entreprise ferroviaire". Au regard de ces deux affirmations, il y a lieu de reconnaître que l'autorité inférieure a indiqué, de manière suffisante et compréhensible, les raisons de son refus à ce propos. Les recourants ont dès lors pu comprendre la portée de cette affirmation, comme le prouvent d'ailleurs leurs écritures à ce sujet. Le droit à une réponse motivée sur leurs griefs n'a donc pas été violé, contrairement à ce qu'ils invoquent. D'autre part, les recourants ont eu accès à l'ensemble des pièces du dossier, de telle sorte qu'ils ont pu, ou auraient pu, se prononcer sur son contenu. Le fait que le rapport final n'ait jamais été rédigé ne préjuge pas que l'autorité inférieure n'a pas tenu compte de tous les éléments pertinents. Au contraire, celle-ci a pris en considération l'avis des recourants, des intimés et des autorités spécialisées. Les recourants ont ainsi pu suffisamment se déterminer sur l'ensemble des éléments pertinents durant la procédure. Enfin, il ressort du dossier, notamment des plans, que la longueur du tronçon pouvait être clairement déduite du document présenté lors de la séance de conciliation sans qu'il y ait lieu d'indiquer précisément chaque kilométrage. De telle sorte que les recourants ont pu également comprendre la portée de ces plans. Leur droit d'être entendu a donc été entièrement respecté par l'autorité inférieure.</w:t>
      </w:r>
    </w:p>
    <w:p>
      <w:r>
        <w:rPr>
          <w:b/>
        </w:rPr>
        <w:t>E. 4</w:t>
      </w:r>
    </w:p>
    <w:p>
      <w:r>
        <w:t>Sur le fond, les recourants, invoquant une perte de vue et un sentiment d'enfermement, estiment qu'un abaissement des PAB au nord à 1 mètre, subsidiairement à 1.50 mètres, et à 1 mètre au sud, subsidiairement à 1.25 mètres, est suffisant pour assurer la protection des voisins puisque ceux-ci ne subiraient aucun dépassement des VLI. De plus, le calcul des valeurs d'immission et le modèle SEMIBEL sont incorrects, puisque systématiquement arrondis et surestimés. L'autorité inférieure et les intimés considèrent au contraire que le calcul des valeurs d'immission et le modèle SEMIBEL sont corrects et qu'un abaissement des PAB entraînerait une moins bonne protection et un RCU insuffisant.</w:t>
      </w:r>
    </w:p>
    <w:p>
      <w:r>
        <w:rPr>
          <w:b/>
        </w:rPr>
        <w:t>E. 4.1.1</w:t>
      </w:r>
    </w:p>
    <w:p>
      <w:r>
        <w:t>La loi fédérale du 7 octobre 1983 sur la protection de l'environnement (LPE, RS 814.01), dont le but est notamment de protéger les hommes contre les atteintes nuisibles ou incommodantes (art. 1 al. 1 LPE), prévoit une obligation d'assainir les installations dont les émissions - par ex. sonores - dépassent des valeurs dites d'immission édictées par le Conseil fédéral (art. 13 ss LPE). Pour les lignes de chemin de fer "existantes" (permis de construire antérieur au 1er janvier 1985), la protection contre le bruit est spécialement réglée par la loi fédérale du 24 mars 2000 sur la réduction du bruit émis par les chemins de fer (LBCF, RS 742.144), censée ''compléter'' la LPE (cf. art. 1 al. 1 LBCF), ainsi que par son ordonnance du 14 novembre 2001 (OBCF, RS 742.144.1). L'ordonnance du 15 décembre 1986 sur la protection contre le bruit (OPB, RS 814.41) est par ailleurs applicable, sauf disposition contraire de l'OBCF (art. 4 al. 1 OBCF). Pour les chemins de fer, les valeurs limites d'immission et les valeurs d'alarme sont définies à l'annexe 4 de l'OPB en fonction du degré de sensibilité au bruit (DS) de la zone concernée (DS I à IV; art. 43 OPB) et de la période de la journée (jour ou nuit).</w:t>
      </w:r>
    </w:p>
    <w:p>
      <w:r>
        <w:rPr>
          <w:b/>
        </w:rPr>
        <w:t>E. 4.1.2</w:t>
      </w:r>
    </w:p>
    <w:p>
      <w:r>
        <w:t>L'art. 1 al. 2 LBCF prévoit trois types de mesures d'assainissement phonique des installations ferroviaires, à envisager selon un ordre de priorité fixé à l'art. 2 LBCF. Des mesures visant à limiter, à la source, les émissions sonores des véhicules ferroviaires sont à ordonner en priorité (par ex. pose de freins silencieux; cf. art. 2 al. 1 LBCF). Si de telles mesures ne suffisent pas pour respecter les valeurs limites d'immission, la construction d'ouvrages destinés à limiter le bruit émis par l'installation ferroviaire (''mesures antibruit'', par ex. paroi antibruit; cf. art. 1 al. 2 let. b, art. 2 al. 2 LBCF) doit être envisagée. En dernier lieu, il s'agira de procéder à l'isolation acoustique des bâtiments concernés (art. 1 al. 2 let. c LBCF). Selon l'art. 2 al. 3 LBCF, l'objectif d'assainissement fixé par la loi est considéré comme atteint lorsque les mesures prises à la source et les mesures antibruit permettent de respecter les valeurs limites d'immission pour au moins deux tiers de la population exposée au bruit des chemins de fer sur l'ensemble du réseau suisse en service à l'entrée en vigueur de la loi (1er octobre 2000); le tiers restant de la population doit être protégé par l'isolation acoustique des bâtiments existants. L'objectif d'assainissement devra être réalisé avant le 31 décembre 2015 (avant le 31 décembre 2009 pour les mesures techniques à prendre à la source) (art. 3 LBCF).</w:t>
      </w:r>
    </w:p>
    <w:p>
      <w:r>
        <w:rPr>
          <w:b/>
        </w:rPr>
        <w:t>E. 4.1.3</w:t>
      </w:r>
    </w:p>
    <w:p>
      <w:r>
        <w:t>Les émissions sonores prévisibles à cette date pour chaque tronçon ferroviaire figurent dans un répertoire ou plan des émissions (cf. PE 2015) adopté par le Conseil fédéral, qui tient également compte de l'infrastructure qui sera en service à cette date, du volume du trafic prévisible et des mesures techniques - prioritaires - qui seront prises dans l'intervalle sur les véhicules ferroviaires (art. 6 LBCF et art. 17 OBCF). Ce répertoire est public et disponible sur internet (cf. site de l'Office fédéral des transport http://www.bav.admin.ch &gt; Thèmes &gt; Assainissement phonique &gt; Bases &gt; Plan des émissions en 2015, consulté le 24.07.2012). Les émissions répertoriées dans le plan précité servent de base pour le calcul des immissions sonores prévisibles à l'horizon 2015, et donc pour la planification des mesures antibruit éventuelles à prendre (art. 6 al. 1 deuxième phrase LBCF). Le calcul des immissions est ensuite effectué à l'aide du programme SEMIBEL, qui tient également compte de divers paramètres ayant trait à la situation locale, tels que la topographie des lieux et l'aménagement du terrain (cf. art. 18 OBCF). C'est ainsi qu'en règle générale, dans le cadre des projets d'assainissement phonique, le bruit n'est pas mesuré (Ist-Zustand) mais bien calculé sur la base des données prévisionnelles citées (cf. arrêt du Tribunal administratif fédéral A-1014/2010 précité consid. 6.1 et les réf. cit.).</w:t>
      </w:r>
    </w:p>
    <w:p>
      <w:r>
        <w:rPr>
          <w:b/>
        </w:rPr>
        <w:t>E. 4.2.1</w:t>
      </w:r>
    </w:p>
    <w:p>
      <w:r>
        <w:t>En l'occurrence, les parois litigieuses, à savoir les PAB 7.3 (au sud des voies), 8.1ter et 8.1quater (au nord des voies), se situent dans le secteur L1 (zone d'habitation, DS II ; zone industrielle et d'activité, zone d'habitation et d'activité, DS III) et dans le secteur L8 (zone d'habitation, DS II ; zone d'activité, DS III). Selon l'annexe 4 précitée ch. 2 OPB, les VLI, en zone II et III, sont de 60 dB(A), respectivement 65 dB(A), de jour et de 50, respectivement 55 dB(A), de nuit. Or, pour la majorité des parcelles concernées par ces deux secteurs, les VLI sont dépassées tant en 2000 qu'en 2015, au moins de nuit dans la seconde hypothèse. Il est ainsi manifeste, quand bien même les pronostics ayant servi au calcul des immissions ainsi que leurs résultats sont contestés par les recourants, qu'il existe une obligation d'assainir de la part des intimés découlant du dépassement avéré des VLI. Les recourants n'ont d'ailleurs jamais sous-entendu que les immissions actuelles respectaient les VLI prévues par l'annexe 4 ch. 2 OPB et qu'aucune mesure d'assainissement ne se justifiait. Ils estiment uniquement que l'abaissement des PAB permettrait de respecter de la même manière les VLI. Par conséquent, c'est de bon droit que les intimés ont planifié un assainissement des secteurs concernés par les parois litigieuses, les mesures à la source n'étant pas suffisantes pour assainir le bruit, ce qui n'est pas contesté. Il convient néanmoins de préciser deux points en réponse aux arguments développés par les recourants sur cette question.</w:t>
      </w:r>
    </w:p>
    <w:p>
      <w:r>
        <w:rPr>
          <w:b/>
        </w:rPr>
        <w:t>E. 4.2.2</w:t>
      </w:r>
    </w:p>
    <w:p>
      <w:r>
        <w:t>D'une part, le modèle de calcul standardisé SEMIBEL, développé par le Laboratoire fédéral d'essai des matériaux et de recherche EMPA, ainsi que par l'OFEV en collaboration avec un bureau d'ingénieurs, est considéré comme fiable par la jurisprudence constante. Seules des conditions ou situations sonores spéciales permettent de s'en écarter (cf. arrêt du Tribunal administratif fédéral A-3713/2008 du 15 juin 2011 consid. 24.1.8 et les réf. cit.). Ainsi, en l'absence de conditions particulières, les intimés étaient légitimés à s'y référer pour statuer sur les mesures de protection antibruit à mettre en oeuvre pour assainir le réseau ferroviaire. De plus, rien ne permet d'affirmer que les valeurs indiquées par le modèle SEMIBEL soient surestimées, ce que les recourants n'invoquent que de manière générale. Au contraire, de l'avis des intimés, ces valeurs ont été calculées sur la base de vitesses inférieures à la vitesse maximale.</w:t>
      </w:r>
    </w:p>
    <w:p>
      <w:r>
        <w:rPr>
          <w:b/>
        </w:rPr>
        <w:t>E. 4.2.3</w:t>
      </w:r>
    </w:p>
    <w:p>
      <w:r>
        <w:t>D'autre part, en ce qui concerne le risque d'erreur dans l'évaluation du bruit, le Tribunal fédéral a rappelé que c'est la valeur moyenne (niveau Lr) qui est déterminante pour apprécier le respect des valeurs limites. La marge d'incertitude (écart-type) ne doit pas être interprétée comme une marge d'erreur qui impliquerait une correction de la valeur moyenne (ATF 126 II 480 consid. 6c ; Anne-Christine Favre, Chronique du droit de l'environnement - La protection contre le bruit et les rayons non ionisants, in: RDAF 2010 I, p. 210 s.). Une autre source d'incertitude provient de l'arrondissement des résultats de la procédure de détermination au niveau du bruit car chaque fois qu'un chiffre est arrondi on s'éloigne de la valeur exacte. Il y a pourtant lieu d'arrondir les chiffres d'un résultat qui ont un caractère aléatoire ou incertain. Toutefois, pour ne pas augmenter l'imprécision, cette opération d'arrondissement doit s'effectuer à la fin du calcul (cf. ATF 126 II 480 consid. 6d et les réf. cit.). On ne saurait cependant exclure, dans certains cas et en présence d'un modèle particulièrement précis ou d'une grande homogénéité de l'échantillon de valeurs mesurées, que l'on puisse présenter des résultats en renonçant à les arrondir à un niveau moyen (en conservant donc un chiffre significatif après la virgule), lorsqu'on est très proche de la valeur limite déterminante. En principe, dans la plupart des cas, c'est un résultat arrondi qui doit servir de base aux décisions des autorités chargées d'apprécier le respect des valeurs limites fixées par le droit fédéral (cf. ATF 126 II 480 consid. 6d). Tel est le cas en l'espèce. En effet, le calcul des Lr se base sur le modèle SEMIBEL et le RE 2015, qui sont des prévisions du bruit tel qu'il sera en 2015. Or, la précision absolue du bruit ne pourra être constatée qu'en 2015, c'est pourquoi les chiffres préavisés présentent un caractère incertain (+/- 1dB) justifiant un arrondissement des valeurs en l'absence d'un modèle particulièrement précis ou présentant une grande homogénéité. Ce faible degré d'incertitude ne saurait toutefois remettre en cause la fiabilité de la méthodologie de calcul (cf. consid. 4.2.2). Selon les directives en matière de bruit des chemins de fer, pour évaluer clairement le dépassement des valeurs limites, les niveaux d'évaluation des immission (Lr,i) doivent en général être arrondis au nombre entier supérieur (cf. Réduction du bruit des chemins de fer - Guide de l'OFT concernant la planification des ouvrages antibruit de décembre 2003, p. 15 [disponible sur internet à &lt; http://www.bav.admin.ch Thèmes Assainissement phonique Bases, consulté le 24.07.2012] [ci-après Guide OFT]). Le but étant clairement de garantir le principe de précaution (art. 11 LPE). Toutefois, cette disposition n'interdit nullement, dans un cas particulier, que les Lr,i puissent être arrondis au nombre entier le plus proche, les chiffres après la virgule n'étant en principe pas significatifs (cf. ATF 126 II 480 consid. 6d).</w:t>
      </w:r>
    </w:p>
    <w:p>
      <w:r>
        <w:rPr>
          <w:b/>
        </w:rPr>
        <w:t>E. 5.1</w:t>
      </w:r>
    </w:p>
    <w:p>
      <w:r>
        <w:t>Au cas particulier, les recourants estiment que la solution retenue par l'autorité inférieure, à savoir 2 mètres pour la PAB 7.3 (environ km 1.324 - 1.422), 2 mètres pour le PAB 8.1ter (environ km 1.324 - 1.375) et 1.50 mètres pour la PAB 8.1quater (environ km 1.375 - 1.422), ne tient pas compte de leurs intérêts prépondérants.</w:t>
      </w:r>
    </w:p>
    <w:p>
      <w:r>
        <w:rPr>
          <w:b/>
        </w:rPr>
        <w:t>E. 5.2</w:t>
      </w:r>
    </w:p>
    <w:p>
      <w:r>
        <w:t>En règle générale, en cas de dépassement des VLI pour des bâtiments ou des zones, il faut opter pour une PAB de 2.0 m de hauteur, suffisante comme variante de base. Toutefois, dans le cadre d'une optimisation des variantes, si les valeurs limites ne sont pas dépassées avec une PAB de 2.0 m, il faut opter pour une réduction de la hauteur du mur par paliers de 0.5 m, de manière à déterminer la hauteur minimale pour éviter tout dépassement de la VLI (cf. Guide OFT, p. 14). Le choix de la variante ne doit pas forcément porter sur la mesure qui a le meilleur RCU (c.-à-d. le plus bas). Il faut plutôt tenir compte du fait que toutes les variantes dont le RCU est inférieur à 80 sont en principe proportionnelles et entrent en ligne de compte (cf. consid. 6.3). Il faut dès lors donner au degré de protection ( Pers. VLI) ou à la réduction du bruit ( charge sonore totale) l'importance qui leur est due, surtout si les taux de rentabilité sont comparables (Guide OFT, p. 22). Ainsi, en cas de RCU inférieur à 80, il y a lieu de tenir compte de tous les intérêts en présence afin de choisir la meilleure variante. Le but étant clairement de diminuer au maximum l'impact des PAB.</w:t>
      </w:r>
    </w:p>
    <w:p>
      <w:r>
        <w:rPr>
          <w:b/>
        </w:rPr>
        <w:t>E. 5.3</w:t>
      </w:r>
    </w:p>
    <w:p>
      <w:r>
        <w:t>En l'occurrence, l'autorité inférieure estime qu'il n'est pas possible de réduire la PAB 7.3 à 1 mètre car une telle paroi entraînerait un dépassement des VLI au LR 348. Elle base sa réflexion sur le calcul que les intimés lui ont adressé le 15 novembre 2006. Cependant, ce calcul prévoit uniquement les valeurs d'immission pour une PAB de 1 mètre du km 1.327 au km 1.500 et non pas du km 1.324 au km 1.422 comme le réclament les recourants. Or, au regard du dossier et des circonstances locales, il convient d'admettre qu'une paroi de 1 mètre est envisageable du km 1.324 au km 1.422 sans qu'elle n'entraîne de dépassements des VLI sur les parcelles riveraines. Les intimés avaient d'ailleurs admis cette possibilité en affirmant "que du km 1.200 au km 1.425, il serait possible de réduire la hauteur à 1m sans qu'il n'y ait de dépassement des valeurs limites d'immission", ce qu'ils ont confirmé ultérieurement en indiquant qu'"un abaissement à 1.5 ou 1m aurait un impact très limité sur le RCU, qui resterait très favorable", à savoir 21 pour un abaissement à 1 mètre et 18 pour un abaissement à 1.50 mètres. Cette solution ne s'impose toutefois que si elle constitue la meilleure variante. Or, tel n'est pas le cas avec une PAB à 1 mètre ou à 1.25 mètres. En effet, de tels abaissements entraîneraient non seulement une augmentation importante des valeurs d'immission (jusqu'à + 7 dB) par rapport au gain de vue dont peuvent se prévaloir les recourants, mais également une situation dans laquelle les PAB au sud seraient plus basses que celles au nord (cf. consid. 7.2.1), ce qui ne fait pas sens pour les recourants qui vivent tous au nord des voies. Ils ne pourraient ainsi bénéficier d'aucune amélioration de vue, ni de diminution de l'enfermement. Par conséquent, l'abaissement de la PAB 7 n'est envisageable qu'en parallèle avec celles au nord. Il sied dès lors de reconnaître que l'abaissement de la PAB 7.3 au sud à 1.50 mètres, pour le tronçon qui se trouve en face de la PAB 8.1quater d'une hauteur de 1.50 mètres selon la décision attaquée, est justifié puisqu'il entraînera un gain de vue non négligeable pour les recourants, malgré l'augmentation des valeurs d'immission (+ 3 dB), sans entraîner de dépassements des VLI. En revanche, il n'est pas envisageable de diminuer la hauteur des PAB 8.1ter et 8.1quater sur cette base. En effet, l'optimisation des variantes n'est admissible que dans la situation où les VLI ne sont pas dépassées, ce qui n'est pas le cas en l'espèce puisque les VLI le sont déjà avec une PAB de 2.0 mètres, ceci non seulement pour les recourants mais également pour d'autres riverains, notamment ceux du LR 366. Il n'y a dès lors pas lieu de déroger à cette règle. Il convient néanmoins d'examiner si d'autres circonstances ne justifient pas une diminution de leur hauteur.</w:t>
      </w:r>
    </w:p>
    <w:p>
      <w:r>
        <w:rPr>
          <w:b/>
        </w:rPr>
        <w:t>E. 6.1</w:t>
      </w:r>
    </w:p>
    <w:p>
      <w:r>
        <w:t>Selon l'art. 7 al. 1 LBCF, pour les installations ferroviaires fixes existantes, les mesures antibruit doivent garantir le respect des VLI. Aux termes de l'art. 7 al. 3 LBCF, l'OFT accorde cependant des ''allégements'' (Erleichterungen) - ou autorisations exceptionnelles de dépasser les valeurs limites d'immission - lorsque la construction d'un ouvrage antibruit entraînerait des coûts disproportionnés (let. a) ou que des intérêts prépondérants, relevant notamment de la protection des sites, de la nature et du paysage, de la sécurité du trafic ou de l'exploitation, s'y opposent (let. b). Le Conseil fédéral réglemente l'évaluation de la proportionnalité des coûts (art. 7 al. 4 LBCF).</w:t>
      </w:r>
    </w:p>
    <w:p>
      <w:r>
        <w:rPr>
          <w:b/>
        </w:rPr>
        <w:t>E. 6.2</w:t>
      </w:r>
    </w:p>
    <w:p>
      <w:r>
        <w:t>L'art. 7 al. 3 et 4 LBCF est complété par l'art. 20 al. 1 OBCF qui prévoit que le RCU pour la population concernée est déterminé par l'annexe 3 de cette loi. Ce dernier est calculé séparément pour chaque secteur (ch. 1 al. 3) selon les principes suivants (ch. 1 al. 2): a. les voies constituent toujours la limite d'un secteur; b. la zone exposée au bruit est, en règle générale, découpée perpendiculairement aux voies de manière à former des secteurs dont la topographie, la structure et la densité de l'habitat, l'attribution aux degrés de sensibilité au bruit et le plan d'affectation soient le plus uniforme possible et qu'ils interagissent le moins possible sur le plan sonore. Le critère prioritaire de la définition des secteurs est donc celui de l'unité de la topographie, de la structure urbaine et de l'utilisation des bâtiments. Le deuxième critère, par ordre de priorité, est la plus grande homogénéité possible dans l'attribution du degré de sensibilité et de la densité de population. Il est également souhaitable que l'influence des secteurs voisins soit aussi minime que possible sur le plan acoustique, mais ce n'est pas un critère prioritaire. En cas de doute, il faut généralement délimiter des secteurs plus petits (en règle générale sur 100 à 300m) et dont les limites se situent le plus souvent là où l'on s'attend à des lacunes dans les mesures requises ou au milieu de grands bâtiments proches des voies sans locaux sensibles au bruit (p. ex. locaux industriels ou gares). Les limites de secteurs ne se trouvent jamais sur des ponts, passages inférieurs routiers, passages de rivières ou autres situations où le bruit se propage librement (cf. Guide OFT, p. 16).</w:t>
      </w:r>
    </w:p>
    <w:p>
      <w:r>
        <w:rPr>
          <w:b/>
        </w:rPr>
        <w:t>E. 6.3</w:t>
      </w:r>
    </w:p>
    <w:p>
      <w:r>
        <w:t>Le calcul du RCU par secteur s'effectue par le biais d'une formule standard, fixée à l'annexe 3 précitée (ch. 2.1), qui tient notamment compte de la spécificité des bâtiments à protéger (nombre de personnes concernées, dimensions prévues de la construction, etc.), du coût des parois antibruit (ch. 2.2) et de l'utilité de la construction (ch. 2.3). L'art. 20 al. 1 OBCF précise encore que les coûts engendrés par des mesures de construction antibruit sont réputés proportionnés (''gelten in der Regel als verhältnismässig'') lorsque leur RCU ''ne dépasse pas 80''. Selon la jurisprudence, une telle formulation signifie que des exceptions à la règle du RCU sont en principe possibles lorsque celle-ci, appliquée de manière stricte, ne permet pas d'évaluer correctement la proportionnalité des coûts d'une mesure de construction. Tel est notamment le cas lorsque se présentent des types de bruit qui n'ont pas été pris en compte dans le répertoire des émissions ou qui ne peuvent pas être intégrés dans le calcul SEMIBEL (par ex. situation topographique ou acoustique complexe), alors même qu'ils constituent un élément pertinent de l'évaluation du niveau sonore de l'exploitation ferroviaire. Il en va ainsi du bruit dû aux manoeuvres, aux crissements dans les courbes voire d'autres sources de bruit en rapport avec l'exploitation du rail, comme le bruit émis par l'installation mais considéré comme bruit industriel (cf. arrêt du Tribunal administratif fédéral A-1014/2010 précité consid. 7.1 et les réf. cit.; Guide OFT, p. 18). La légalité de la règle de l'art. 20 al. 1 OBCF a d'ailleurs été confirmée à plusieurs reprises par la jurisprudence (cf. arrêt du Tribunal administratif fédéral A-1014/2010 précité consid. 7.2 et les réf. cit.).</w:t>
      </w:r>
    </w:p>
    <w:p>
      <w:r>
        <w:rPr>
          <w:b/>
        </w:rPr>
        <w:t>E. 6.4</w:t>
      </w:r>
    </w:p>
    <w:p>
      <w:r>
        <w:t>En l'occurrence, les recourants remettent implicitement en cause le découpage des secteurs en demandant à ce qu'un nouveau RCU soit calculé uniquement pour le tronçon litigieux. Or, il n'est pas possible, au regard des plans de situation et de la vision locale du 20 mars 2012, de prévoir un découpage au sens de celui souhaité par les recourants. En effet, les secteurs dans lesquels se situent les parois litigieuses ne présentent pas une typologie et une structure particulières qui les différencieraient du reste des autres secteurs (notamment L8 et L1 K._______-O._______) qui, pris dans leur ensemble, présentent incontestablement une grande homogénéité, tant du point de vue de leur topographie que de leur structure urbaine. Leur densité de population et leur degré de sensibilité au bruit sont également uniformes sans qu'il y ait lieu de prévoir un découpage spécifique au niveau des PAB 7.3, 8.1ter et 8.1quater. Cette homogénéité des secteurs ne fait donc aucun doute et exclut, de ce fait, un découpage supplémentaire en d'autres plus petits. L'OFEV a d'ailleurs admis ce découpage et le canton de M._______ ne s'y est pas opposé. Ainsi, les secteurs du projet d'assainissement ont été délimités conformément aux principes figurant à l'annexe 3 précitée et dans le respect des exigences figurant dans le Guide OFT (cf. consid. 6.3).</w:t>
      </w:r>
    </w:p>
    <w:p>
      <w:r>
        <w:rPr>
          <w:b/>
        </w:rPr>
        <w:t>E. 6.5</w:t>
      </w:r>
    </w:p>
    <w:p>
      <w:r>
        <w:t>Quant aux calculs des RCU, le Tribunal ne peut en revoir la conformité que de manière restreinte (cf. consid. 2.1). Toutefois, il ne constate pas que les chiffres obtenus soient entachés d'irrégularités manifestes, ce que les recourants n'invoquent d'ailleurs pas. Dans ces conditions, il convient de retenir que le principe d'un RCU de 80 au maximum en tant que moyen permettant de garantir la proportionnalité des coûts des mesures antibruit est, à ce jour, conforme à la loi et applicable au cas d'espèce. De plus, les chiffres avancés par les intimés, à savoir 74 pour la PAB 8.1 et 16 pour la PAB 7 (hauteur de 2 mètres), 110 et 18 (hauteur de 1.50 mètres) et de 252 et 21 (hauteur de 1 mètre), doivent être également confirmés. Par conséquent, quand bien même les valeurs limites sont dépassées avec une paroi antibruit ''standard'' de 2 mètres, les recourants ne peuvent-ils pas se prévaloir de mesures d'allégements sur la base de l'art. 7 al. 1 let. a LBCF du moment qu'une paroi proportionnée est possible. En effet, en tant que ''deuxième'' mesure dans l'ordre des priorités, les parois antibruit doivent être privilégiées (cf. consid. 4.1.2). La PAB de 2 mètres prévue au nord se justifie donc de ce point de vue et aucun allégement ne peut être accordé sur cette base. Il convient néanmoins d'examiner si l'abaissement des parois ne doit pas se justifier en vertu de l'art. 7 al. 3 let. b LBCF.</w:t>
      </w:r>
    </w:p>
    <w:p>
      <w:r>
        <w:rPr>
          <w:b/>
        </w:rPr>
        <w:t>E. 7.1</w:t>
      </w:r>
    </w:p>
    <w:p>
      <w:r>
        <w:t>L'art. 7 al. 3 let. b LBCF prévoit que l'OFT accorde des ''allégements'' (Erleichterungen) - ou autorisations exceptionnelles de dépasser les valeurs limites d'immission - lorsque que des intérêts prépondérants, relevant notamment de la protection des sites, de la nature et du paysage, de la sécurité du trafic ou de l'exploitation, s'y opposent. Il s'agit là d'une liste exemplative destinée à respecter le principe de proportionnalité. En effet, les mesures décidées à la faveur de la protection contre le bruit doivent être conformes au principe de proportionnalité, applicable généralement en droit administratif (cf. Message sur la réduction du bruit émis par les chemins de fer du 1er mars 1999 in: Feuille fédérale [FF] 1999 4530, n. 224.2, p. 4541). Toutefois, l'OFT n'est autorisé à renoncer - ou à réduire - des ouvrages antibruit qui remplissent les critères de l'OBCF que lorsque des intérêts publics majeurs s'y opposent (cf. Guide OFT, p. 23). Se pose dès lors la question si des intérêts privés ne devraient pas également être admis. Selon la doctrine et la jurisprudence, le principe de proportionnalité exige un rapport raisonnable entre le but d'intérêt public poursuivi et le moyen choisi pour l'atteindre. Il impose que la mesure choisie soit apte à atteindre le but d'intérêt public visé mais également qu'elle porte le moins atteinte aux intérêts privés ou publics opposés; l'autorité doit en outre procéder à une pesée entre l'intérêt public poursuivi par la mesure et l'intérêt privé (opposé) atteint (Piermarco Zen-Ruffinen, Droit administratif, Partie générale et éléments de procédure, 2011, n. 225 ss, p. 52 ss et les réf. cit.). Par conséquent, on ne saurait limiter l'application de l'art. 7 al. 3 let. b LBCF uniquement aux intérêts publics majeurs, ce que ne prévoit d'ailleurs ni cette disposition, ni le message relatif à la LBCF. Les intérêts privés majeurs - par rapport au but poursuivi par l'assainissement phonique des chemins de fer - peuvent dès lors justifier une dérogation au principe selon lequel il n'est pas possible de déroger à une paroi antibruit qui garantit le respect des VLI. Ainsi, les intérêts liés à la perte de vue et au sentiment d'enfermement peuvent être pris en compte pour autant qu'ils remplissent un intérêt majeur pour leur titulaire. En effet, quand bien même le droit à la vue n'est pas protégé en tant que tel, puisque tout propriétaire qui acquiert un bien-fonds en zone à bâtir doit s'attendre à ce que les parcelles voisines classées en zone à bâtir puissent être construites, il mérite d'être pris en considération (cf. Benoît Bovay, Le droit à la vue en droit public des constructions, in : Revue de l'avocat 3/2012, p.149 s.).</w:t>
      </w:r>
    </w:p>
    <w:p>
      <w:r>
        <w:rPr>
          <w:b/>
        </w:rPr>
        <w:t>E. 7.2</w:t>
      </w:r>
    </w:p>
    <w:p>
      <w:r>
        <w:t>Cela posé, il convient dès lors d'examiner si les mesures demandées par les recourants se justifient au regard de leurs intérêts, étant précisé qu'il est incontestable que les parois antibruit sont aptes à atteindre le but fixé par la législation sur l'assainissement du bruit des chemins de fer.</w:t>
      </w:r>
    </w:p>
    <w:p>
      <w:r>
        <w:rPr>
          <w:b/>
        </w:rPr>
        <w:t>E. 7.2.1</w:t>
      </w:r>
    </w:p>
    <w:p>
      <w:r>
        <w:t>Selon les tableaux d'immission remis par les intimés, un abaissement des PAB au nord à un 1 mètre entraînerait non seulement une augmentation importante des valeurs d'immission, notamment pour le LR 366 au rez-de-chaussée et au 1er étage (+ 4 dB), mais également de nouveaux dépassements des VLI, à l'image du LR 367 au rez-de-chaussée de jour et du LR 366 au 1er étage de nuit. Il en est de même en cas d'abaissement de la PAB 8.1quater à 1.30 mètres qui entraînerait un nouveau dépassement des VLI pour le (...) au rez-de-chaussée de nuit. Or, au cas d'espèce, on ne saurait admettre que les intérêts des recourants à pouvoir réduire leur sentiment d'enfermement et leur perte de vue soient tels qu'ils justifient de nouveaux dépassements des VLI. En effet, le Tribunal a pu constater, lors de la vision locale du 20 mars 2012, que les recourants ne se trouveraient pas entièrement privés de tout dégagement sur le lac et sur les montagnes, ni enfermés à tel point que leur qualité de vie s'en trouverait diminuée de manière insupportable. Par conséquent, il ne se justifie pas, au terme d'une pesée des intérêts en présence, d'admettre un allégement et d'autoriser un dépassement des VLI, puisque l'intérêt public à l'assainissement du bruit des chemins de fer et l'intérêt des autres riverains à ne pas subir de nouveaux dépassements des VLI l'emportent sur ceux des recourants. On ne saurait non plus accepter que les recourants ou d'autres riverains renoncent à cette protection, celle-ci étant d'intérêt public. Ainsi, un abaissement des PAB nord à 1 mètre, respectivement à 1.25 mètres, n'est pas envisageable, quand bien même les intérêts des recourants sont touchés.</w:t>
      </w:r>
    </w:p>
    <w:p>
      <w:r>
        <w:rPr>
          <w:b/>
        </w:rPr>
        <w:t>E. 7.2.2</w:t>
      </w:r>
    </w:p>
    <w:p>
      <w:r>
        <w:t>Un abaissement de la PAB 8.1ter à 1.50 mètres n'entraînerait quant à lui aucun nouveau dépassement des VLI mais uniquement une augmentation des valeurs d'immission, notamment pour le LR 366 au rez-de-chaussée et au 1er étage (+ 2 dB). Toutefois, comme l'a relevé à juste titre l'autorité inférieure, la PAB 8.1ter ne se trouve pas en face d'un lieu de vie mais uniquement à la hauteur d'un parking et d'une route. Elle ne crée pas non plus de véritable enfermement pour les recourants et n'entraîne pas une perte de vue importante. Par conséquent, les intérêts des recourants ne sont pas suffisants pour justifier un abaissement de la PAB 8.1ter à 1.50 mètres, au contraire de la PAB 8.1quater (cf. consid. 7.2.3). En revanche, il se justifie de prolonger l'abaissement la PAB 8.1quater de 50 cm jusqu'au pylône 23, qui se trouve à la limite du bâtiment situé au LR 367, pour les mêmes raisons.</w:t>
      </w:r>
    </w:p>
    <w:p>
      <w:r>
        <w:rPr>
          <w:b/>
        </w:rPr>
        <w:t>E. 7.2.3</w:t>
      </w:r>
    </w:p>
    <w:p>
      <w:r>
        <w:t>Quant au prolongement de l'abaissement à 1.50 mètres de la PAB 8.1quater au-delà du km 1.422 jusqu'à l'angle nord-est de la parcelle n°(...), il convient de retenir qu'il entraînera une augmentation des immissions de l'ordre de 2 dB pour le LR 352, mais sans provoquer de nouveaux dépassements des VLI. De plus, il permettra de réduire encore plus le sentiment d'enfermement des recourants et augmentera leur dégagement au sud. Cette mesure s'ajoute à celle du remblaiement de la parcelle n°(...) accepté, avec le remblaiement de la parcelle n°(...), par l'autorité inférieure. Par conséquent, il convient d'ordonner le prolongement de l'abaissement à 1.50 mètres jusqu'à l'angle nord-est de la parcelle n°(...) des deux côtés de la voie (cf. consid. 5.3). En effet, l'abaissement de la PAB 7.3 pour le tronçon se situant en face de la PAB 8.1quater depuis le pylône 23 jusqu'à l'angle nord-est de la parcelle n°(...) n'entraîne lui-même qu'une augmentation limitée des valeurs d'immission de l'ordre de 1 à 2 dB, excepté pour le LR 354 au 3ème étage de nuit (+ 3 dB). En revanche, elle permet un gain de vue important pour les recourants qui justifie donc un tel abaissement.</w:t>
      </w:r>
    </w:p>
    <w:p>
      <w:r>
        <w:rPr>
          <w:b/>
        </w:rPr>
        <w:t>E. 8</w:t>
      </w:r>
    </w:p>
    <w:p>
      <w:r>
        <w:t>Finalement, les recourants considèrent que la décision d'approbation des plans ne respecte pas le droit cantonal et communal, ce que conteste l'autorité inférieure et les intimés.</w:t>
      </w:r>
    </w:p>
    <w:p>
      <w:r>
        <w:rPr>
          <w:b/>
        </w:rPr>
        <w:t>E. 8.1.1</w:t>
      </w:r>
    </w:p>
    <w:p>
      <w:r>
        <w:t>Les compétences résiduelles des cantons et communes en matière de limitation des nuisances se manifestent essentiellement dans le cadre de la planification ou du droit de police. La portée des dispositions cantonales qui se réfèrent à la gêne procurée par certaines installations, pour apprécier leur compatibilité avec une zone, est à examiner de cas en cas (Anne-Christine Favre, op. cit., p. 217).</w:t>
      </w:r>
    </w:p>
    <w:p>
      <w:r>
        <w:rPr>
          <w:b/>
        </w:rPr>
        <w:t>E. 8.1.2</w:t>
      </w:r>
    </w:p>
    <w:p>
      <w:r>
        <w:t>L'art. 18m LCdF, dont la note marginale est consacrée aux "installations annexes", prévoit aux alinéas 1 et 2 pour l'essentiel que l'établissement et la modification de constructions ou d'installations ne servant pas exclusivement ou principalement à l'exploitation ferroviaire (installations annexes) sont régis par le droit cantonal. Selon la jurisprudence, la question de savoir si une construction sert exclusivement ou principalement à l'exploitation d'un chemin de fer doit faire l'objet d'un examen individuel au vu des circonstances du cas d'espèce (ATF 122 II 265 consid. 3, 116 Ib 400 consid. 5a; arrêt du Tribunal fédéral 1C_463/2010 du 24 janvier 2011 consid. 2.2). Ne peut ainsi être considéré comme une installation servant exclusivement ou principalement le chemin de fer qu'un projet présentant, d'un point de vue matériel et spatial, un rapport nécessaire et étroit avec l'exploitation ferroviaire (ATF 127 II 227 consid. 4 et les réf. cit.; arrêt du Tribunal administratif fédéral A-1816/2006 du 10 février 2009 consid. 4.2 et les réf. cit.). En l'espèce, la finalité des parois antibruit en fait clairement une installation servant principalement, voire exclusivement, aux chemins de fer. De telles parois ne sauraient par conséquent être considérées comme des installations annexes soumises au droit cantonal.</w:t>
      </w:r>
    </w:p>
    <w:p>
      <w:r>
        <w:rPr>
          <w:b/>
        </w:rPr>
        <w:t>E. 8.1.3</w:t>
      </w:r>
    </w:p>
    <w:p>
      <w:r>
        <w:t>Cela étant, le Tribunal administratif fédéral a rappelé que si une installation ferroviaire tombe sous le coup de l'art. 18 al. 1 LCdF, comme en l'espèce, cela ne signifie pas encore que l'entreprise ferroviaire puisse ignorer purement et simplement les exigences découlant du droit cantonal et communal des constructions. Bien qu'aucune autorisation ni aucun plan relevant du droit cantonal ne soient requis, il faut tout de même prendre en compte le droit cantonal, mais uniquement dans la mesure où il n'entrave pas de manière disproportionnée l'accomplissement des tâches de l'entreprise ferroviaire (cf. art. 18 al. 4 LCdF). Cela implique qu'il faille procéder à un examen, même sommaire, des exigences du droit cantonal et communal applicable (cf. arrêt du Tribunal administratif fédéral A-1353/2011 précité consid. 4.2.3). Il est ainsi nécessaire d'examiner, dans le cas concret et dans le cadre d'une pondération globale des intérêts, dans quelle mesure il se justifie de tenir éventuellement compte des requêtes formulées sur la base du droit cantonal, en particulier celles concernant la construction, la planification, le trafic, la protection d'eau, de la nature et du paysage (arrêt du Tribunal fédéral 1E.18/2005 du 26 juin 2006 consid. 3.4 et les réf. cit.).</w:t>
      </w:r>
    </w:p>
    <w:p>
      <w:r>
        <w:rPr>
          <w:b/>
        </w:rPr>
        <w:t>E. 8.2</w:t>
      </w:r>
    </w:p>
    <w:p>
      <w:r>
        <w:t>En l'occurrence, le Tribunal ne voit aucune raison d'appliquer les dispositions de droit cantonal citées par les recourants. En effet, l'admission des griefs invoqués par ces derniers entraînerait non seulement une prolongation indue de la procédure, puisqu'il faudrait revoir l'ensemble de l'aménagement local, mais également une impossibilité de construire des PAB supérieures à 2 mètres. Or, l'art. 21 al. 2 OBCF prévoit expressément cette possibilité. Il s'agit là clairement d'entraves disproportionnées à une bonne application du droit fédéral. On signalera en outre que ni les autorités communales de K._______, ni les autorités cantonales compétentes n'ont soulevé d'objections durant la procédure de mise à l'enquête du projet concernant une éventuelle violation des exigences du droit cantonal et communal de l'aménagement du territoire et de la police des constructions.</w:t>
      </w:r>
    </w:p>
    <w:p>
      <w:r>
        <w:rPr>
          <w:b/>
        </w:rPr>
        <w:t>E. 8.3</w:t>
      </w:r>
    </w:p>
    <w:p>
      <w:r>
        <w:t>Ainsi, le Tribunal retient que la décision d'approbation querellée n'emporte aucune violation du droit cantonal et qu'il n'est pas nécessaire d'examiner plus avant la question du respect des exigences de police des constructions. Le grief des recourants doit donc être écarté sur ce point.</w:t>
      </w:r>
    </w:p>
    <w:p>
      <w:r>
        <w:rPr>
          <w:b/>
        </w:rPr>
        <w:t>E. 9</w:t>
      </w:r>
    </w:p>
    <w:p>
      <w:r>
        <w:t>Au vu de ce qui précède, le recours doit être partiellement admis dans le sens que les PAB 8.1quater et 7.3 doivent être abaissées à une hauteur de 1.50 mètres depuis le pylône 23 jusqu'à l'angle nord-est de la parcelle n°(...). Les charges 5.1.4, 5.1.5 et 5.1.6 de la décision attaquée seront modifiées en ce sens. Les parcelles n°(...) (depuis le pylône 23) et (...) seront en outre remblayées conformément aux engagements pris par l'autorité inférieure. La charge 5.1.5 de la décision attaquée en portera également mention.</w:t>
      </w:r>
    </w:p>
    <w:p>
      <w:r>
        <w:rPr>
          <w:b/>
        </w:rPr>
        <w:t>E. 10.1</w:t>
      </w:r>
    </w:p>
    <w:p>
      <w:r>
        <w:t>En règle générale, les frais de procédure sont mis, dans le dispositif, à la charge de la partie qui succombe (art. 63 al. 1 PA). Il convient de les fixer en l'occurrence à Fr. 4'000.-. Les recourants, qui obtiennent partiellement gain de cause, doivent prendre à leur charge et solidairement les deux tiers des frais de procédure ainsi fixés, soit Fr. 3'000.--. Le tiers restant étant mis à la charge des intimés, soit Fr. 1'000.--. Les recourants ayant été invités à effectuer une avance de frais de Fr. 6'000.- se voient ainsi restituer le montant de Fr. 3'000.--.</w:t>
      </w:r>
    </w:p>
    <w:p>
      <w:r>
        <w:rPr>
          <w:b/>
        </w:rPr>
        <w:t>E. 10.2</w:t>
      </w:r>
    </w:p>
    <w:p>
      <w:r>
        <w:t>L'autorité de recours peut allouer, d'office ou sur requête, à la partie ayant entièrement ou partiellement gain de cause une indemnité pour les frais indispensables et relativement élevés qui lui ont été occasionnés (art. 64 al. 1 PA). Les autorités fédérales et, en règle générale, les autres autorités parties n'ont pas droit aux dépens (art. 7 al. 3 du Règlement du 21 février 2008 concernant les frais, dépens et indemnités fixés par le Tribunal administratif fédéral [FITAF, RS 173.320.2]). Les recourants, ayant obtenu partiellement gain de cause, ont droit à une indemnité réduite de dépens pour les frais nécessaires causés par le litige (art. 7 al. 1 FITAF). Par conséquent, une indemnité de dépens de Fr. 2'000.-- leur sera allouée, à verser par les intimés.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