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A-4702/2013 vom 4. September 2013</w:t>
      </w:r>
    </w:p>
    <w:p>
      <w:r>
        <w:t>Bundesverwaltungsgericht, 2013-09-04, DE</w:t>
      </w:r>
    </w:p>
    <w:p>
      <w:r>
        <w:rPr>
          <w:b/>
        </w:rPr>
        <w:t xml:space="preserve">Quelle: </w:t>
      </w:r>
      <w:r>
        <w:t>https://mcp.opencaselaw.ch/entscheid/bvger_A-4702_2013</w:t>
      </w:r>
    </w:p>
    <w:p>
      <w:r>
        <w:t>FR: TAF A-4702/2013 du 4 septembre 2013</w:t>
      </w:r>
    </w:p>
    <w:p>
      <w:r>
        <w:t>IT: TAF A-4702/2013 del 4 settembre 2013</w:t>
      </w:r>
    </w:p>
    <w:p>
      <w:pPr>
        <w:pStyle w:val="Heading2"/>
      </w:pPr>
      <w:r>
        <w:t>Regeste</w:t>
      </w:r>
    </w:p>
    <w:p>
      <w:r>
        <w:t>Schwerverkehrsabgabe</w:t>
      </w:r>
    </w:p>
    <w:p>
      <w:pPr>
        <w:pStyle w:val="Heading2"/>
      </w:pPr>
      <w:r>
        <w:t>Erwägungen</w:t>
      </w:r>
    </w:p>
    <w:p>
      <w:r>
        <w:rPr>
          <w:b/>
        </w:rPr>
        <w:t>E. 1</w:t>
      </w:r>
    </w:p>
    <w:p>
      <w:r>
        <w:t>Die Kosten des Verfahrens A 268/2012 werden auf Fr. 10'000.-- festgesetzt und der Beschwerdeführerin auferlegt. Sie werden mit dem von dieser im selbigen Verfahren geleisteten Kostenvorschuss von Fr. 4'000.-- verrechnet. Den Restbetrag von Fr. 6'000.-- hat die Beschwerdeführerin innert 30 Tagen nach Eintritt der Rechtskraft des vorliegenden Urteils zu Gunsten der Gerichtskasse zu überweisen. Die Zustellung des Einzahlungsscheins erfolgt mit separater Post.</w:t>
      </w:r>
    </w:p>
    <w:p>
      <w:r>
        <w:rPr>
          <w:b/>
        </w:rPr>
        <w:t>E. 2</w:t>
      </w:r>
    </w:p>
    <w:p>
      <w:r>
        <w:t>Im Verfahren A 268/2012 wird keine Parteientschädigung zugesprochen.</w:t>
      </w:r>
    </w:p>
    <w:p>
      <w:r>
        <w:rPr>
          <w:b/>
        </w:rPr>
        <w:t>E. 3</w:t>
      </w:r>
    </w:p>
    <w:p>
      <w:r>
        <w:t>Für das vorliegende Verfahren werden weder Kosten auferlegt noch wird eine Parteientschädigung zugesprochen.</w:t>
      </w:r>
    </w:p>
    <w:p>
      <w:r>
        <w:rPr>
          <w:b/>
        </w:rPr>
        <w:t>E. 4</w:t>
      </w:r>
    </w:p>
    <w:p>
      <w:r>
        <w:t>Dieses Urteil geht an: - die Beschwerdeführerin (Gerichtsurkunde) - die Vorinstanz (Gerichtsurkunde) Für die Rechtsmittelbelehrung wird auf die nächste Seite verwiesen. Der vorsitzende Richter: Der Gerichtsschreiber: Daniel Riedo Marc Winiger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