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A-4680/2021 vom 19. August 2022</w:t>
      </w:r>
    </w:p>
    <w:p>
      <w:r>
        <w:t>Bundesverwaltungsgericht, 2022-08-19, DE</w:t>
      </w:r>
    </w:p>
    <w:p>
      <w:r>
        <w:rPr>
          <w:b/>
        </w:rPr>
        <w:t xml:space="preserve">Quelle: </w:t>
      </w:r>
      <w:r>
        <w:t>https://mcp.opencaselaw.ch/entscheid/bvger_A-4680_2021</w:t>
      </w:r>
    </w:p>
    <w:p>
      <w:r>
        <w:t>FR: TAF A-4680/2021 du 19 août 2022</w:t>
      </w:r>
    </w:p>
    <w:p>
      <w:r>
        <w:t>IT: TAF A-4680/2021 del 19 agosto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des Bundesgesetzes vom 17. Juni 2005 über das Bundesverwaltungsgericht [VGG, SR 173.32]).</w:t>
      </w:r>
    </w:p>
    <w:p>
      <w:r>
        <w:rPr>
          <w:b/>
        </w:rPr>
        <w:t>E. 1.2</w:t>
      </w:r>
    </w:p>
    <w:p>
      <w:r>
        <w:t>Das Rechtsmittelverfahren vor dem Bundesverwaltungsgericht richtet sich nach dem Bundesgesetz vom 20. Dezember 1968 über das Verwaltungsverfahren (VwVG, SR 172.021),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DSCF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Gruppenersuchen auf Informationen betreffend Zeiträume ab dem 1. Februar 2013 (BGE 146 II 150 E. 5.5.2 ff.).</w:t>
      </w:r>
    </w:p>
    <w:p>
      <w:r>
        <w:rPr>
          <w:b/>
        </w:rPr>
        <w:t>E. 3.4.1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3.4.2</w:t>
      </w:r>
    </w:p>
    <w:p>
      <w:r>
        <w:t>Nach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w:t>
      </w:r>
    </w:p>
    <w:p>
      <w:r>
        <w:rPr>
          <w:b/>
        </w:rPr>
        <w:t>E. 3.5</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3.6</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und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 Selbst ein nachgewiesener Wohnsitz ausserhalb des ersuchenden Staates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(s. Urteil des BGer 2C_953/2020 vom 24. November 2021 E. 3.5 mit Hinweisen auf BGE 142 II 161 und 142 II 218).</w:t>
      </w:r>
    </w:p>
    <w:p>
      <w:r>
        <w:rPr>
          <w:b/>
        </w:rPr>
        <w:t>E. 3.7</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ist (BGE 147 II 116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(BGE 147 II 116 E. 5.3.1 ff.).</w:t>
      </w:r>
    </w:p>
    <w:p>
      <w:r>
        <w:rPr>
          <w:b/>
        </w:rPr>
        <w:t>E. 3.8</w:t>
      </w:r>
    </w:p>
    <w:p>
      <w:r>
        <w:t>Nach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3.9</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3.10</w:t>
      </w:r>
    </w:p>
    <w:p>
      <w:r>
        <w:t>Die Anonymisierung von Urteilen im Bereich der internationalen Amtshilfe in Steuersachen entspricht der geltenden Praxis des Bundesverwaltungsgerichts (siehe Art. 8 Abs. 1 des Informationsreglements für das Bundesverwaltungsgericht vom 21. Februar 2008 [SR 173.320.4]).</w:t>
      </w:r>
    </w:p>
    <w:p>
      <w:r>
        <w:rPr>
          <w:b/>
        </w:rPr>
        <w:t>E. 4.1</w:t>
      </w:r>
    </w:p>
    <w:p>
      <w:r>
        <w:t>Im vorliegenden Fall ist vorwegzunehmen, dass das Ersuchen der DSCF konkrete Fragen beinhaltet, die sich auf eine identifizierte (betroffene) Person im Rahmen einer im ersuchenden Staat laufenden Untersuchung beziehen, weshalb das zu beurteilenden Amtshilfeersuchen der DSCF die formellen Voraussetzungen gemäss Ziff. XI Abs. 3 des Zusatzprotokolls erfüllt (E. 3.4.1). Ziff. XI Abs. 3 des Zusatzprotokolls setzt gerade nicht voraus, dass das Amtshilfeersuchen über die Herkunft der Daten Angaben beinhalten müsste (vgl. E. 3.4.1). Das Ersuchen erweist sich damit als hinreichend konkret.</w:t>
      </w:r>
    </w:p>
    <w:p>
      <w:r>
        <w:rPr>
          <w:b/>
        </w:rPr>
        <w:t>E. 4.2.1</w:t>
      </w:r>
    </w:p>
    <w:p>
      <w:r>
        <w:t>Es ist grundsätzlich Sache des ersuchenden Staats zu bestimmen, welche Informationen für die Besteuerung voraussichtlich erheblich sind (vgl. E. 3.6). Die DSCF möchte mit den Ersuchen überprüfen, ob die betroffene Person den steuerlichen Deklarationspflichten nachgekommen ist («l'administration fiscale française procède à la vérification des obligations déclaratives»). Denn die DSCF hegt die Vermutung, dass die betroffene Person das ausländische Konto nicht deklariert hat («l'examen des déclarations de revenus souscrites par [...] au titre des années 2011 à 2020 démontre qu'ils n'ont pas coché la case afférente à la détention d'un compte à l'étranger»). Die DSCF hat umfassende Auskünfte über sämtliche Bankverbindungen erbeten, zu welchen die betroffene Person in Verbindung steht («Les références des autres comptes bancaires dont le contribuable serait directement ou indirectement titulaire»). Damit gehören in casu in Übereinstimmung mit der bundesgerichtlichen Rechtsprechung grundsätzlich sämtliche von der Informationsinhaberin erhaltenen Bankunterlagen zu den erbetenen Informationen (vgl. E. 3.7; s. auch das Urteil des BVGer A-4426/2019 vom 28. Oktober 2020 E. 4.6.3). Dies gilt auch für das vom Beschwerdeführer als Inhaber gehaltene Konto, an welchem die betroffene Person bevollmächtigt ist.</w:t>
      </w:r>
    </w:p>
    <w:p>
      <w:r>
        <w:rPr>
          <w:b/>
        </w:rPr>
        <w:t>E. 4.2.2</w:t>
      </w:r>
    </w:p>
    <w:p>
      <w:r>
        <w:t>Sämtliche von der DSCF im Zusammenhang mit der Besteuerung der betroffenen Person ersuchten Informationen erscheinen vorliegend auch grundsätzlich als geeignet, die Einkommensbesteuerung und damit die Steuersituation der betroffenen Person in Frankreich zu beeinflussen. Der in dem Ersuchen genannte Sachverhalt hängt überdies mit den verlangten Informationen sowie den ersuchten Dokumenten rechtsgenügend zusammen. Die ersuchten Informationen sind demnach dazu geeignet, im ausländischen Steuerverfahren gegen die betroffene Person verwendet zu werden. Dies gilt selbstredend auch für ein bereits im Jahr 2014 saldiertes Konto.</w:t>
      </w:r>
    </w:p>
    <w:p>
      <w:r>
        <w:rPr>
          <w:b/>
        </w:rPr>
        <w:t>E. 4.2.3</w:t>
      </w:r>
    </w:p>
    <w:p>
      <w:r>
        <w:t>Der blosse Umstand, dass der Beschwerdeführer nicht weiss, woher die französische Steuerbehörde Kenntnis über das Konto der betroffenen Person bei der Bank erlangt hat, lässt keinen Schluss auf ein rechtswidriges oder gegen Treu und Glauben verstossendes Verhalten der ersuchenden Behörde zu. Die unsubstantiierten Behauptungen des Beschwerdeführers zur unklaren Herkunft der Daten vermögen keine ernsthaften Zweifel zu wecken. Eine Rückfrage an die ersuchende Behörde oder gar ein Abweichen vom völkerrechtlichen Vertrauensprinzips ist nicht angebracht (vgl. E. 3.9). Damit ist in casu - in Übereinstimmung mit den Erwägungen in der Schlussverfügung der Vorinstanz - die voraussichtliche Erheblichkeit von grundsätzlich sämtlichen zur Übermittlung vorgesehenen Informationen gegeben.</w:t>
      </w:r>
    </w:p>
    <w:p>
      <w:r>
        <w:rPr>
          <w:b/>
        </w:rPr>
        <w:t>E. 4.2.4</w:t>
      </w:r>
    </w:p>
    <w:p>
      <w:r>
        <w:t>Wie der Beschwerdeführer richtigerweise festhält, ist er nicht die formell betroffene Person des Amtshilfeverfahrens. Bei ihm handelt es sich aber um eine Drittperson, deren Namen nicht rein zufällig in den verlangten Dokumenten auftaucht (vgl. zu «fruit d'un pur hasard»: Urteil des BGer 2C_287/2019 vom 13. Juli 2020 E. 5). Denn er ist Inhaber des fraglichen Kontos, an dem die betroffene Person, sein Vater, eine Vollmacht hat. Es findet damit auch keine «Ausweitung» des Ersuchens statt, wie der Beschwerdeführer fälschlicherweise vorbringt.</w:t>
      </w:r>
    </w:p>
    <w:p>
      <w:r>
        <w:rPr>
          <w:b/>
        </w:rPr>
        <w:t>E. 4.3</w:t>
      </w:r>
    </w:p>
    <w:p>
      <w:r>
        <w:t>Entgegen der Ansicht des Beschwerdeführers ist es ohne Relevanz, dass er ab 2013 nicht mehr in Frankreich ansässig sei, soll doch mit dem vorliegenden Ersuchen die Steuersituation der betroffenen Person und nicht diejenige des Beschwerdeführers geklärt werden. Zudem ist es im Rahmen des Amtshilfeverfahrens nicht Aufgabe der Schweizer Behörden zu prüfen, ob nach französischem Recht ein Steuerwohnsitz der betroffenen Person in Frankreich besteht (E. 3.6; BGE 145 II 112 E. 2.2.2, 142 II 161 E. 2.2.2; Urteil des BGer 2C_805/2018 vom 23. August 2019 E. 4.5). Selbst ein vorliegend nachgewiesener Wohnsitz der betroffenen Person ausserhalb Frankreichs würde nach der Rechtsprechung des Bundesgerichts grundsätzlich nicht ausreichen, um die voraussichtliche Erheblichkeit der zu übermittelnden Informationen zu verneinen (E. 3.6). Die Frage eines strittigen Steuerdomizils ist nicht im Amtshilfeverfahren, sondern allenfalls in einem Verständigungsverfahren zu klären, zumal die Ansässigkeit in einem der Vertragsstaaten kein notwendiges Kriterium für die Leistung von Amtshilfe ist (vgl. BGE 142 II 218 E. 3.6 sowie Urteil des BVGer A-5652/2017 vom 19. Juli 2018 E. 3.4.2 mit Hinweis).</w:t>
      </w:r>
    </w:p>
    <w:p>
      <w:r>
        <w:rPr>
          <w:b/>
        </w:rPr>
        <w:t>E. 4.4</w:t>
      </w:r>
    </w:p>
    <w:p>
      <w:r>
        <w:t>Sodann besteht mit Blick auf das völkerrechtliche Vertrauensprinzip (vgl. E. 3.9) hier kein Anlass, an der in dem Ersuchen enthaltenen Erklärung, dass grundsätzlich alle in Frankreich verfügbaren Mittel zur Informationsbeschaffung genutzt wurden («elle a utilisé tous les moyens disponibles sur son propre territoire pour obtenir les renseignements, excepté ceux qui donneraient lieu à des difficultés disproportionnées»), zu zweifeln. Der Beschwerdeführer hat nämlich keine konkreten Anhaltspunkte für eine fehlende Ausschöpfung aller üblichen, in Frankreich den Steuerbehörden zur Verfügung stehenden Mittel der Informationsbeschaffung dargetan und vermag keine ernsthaften Zweifel an der Richtigkeit der erwähnten, im Ersuchen abgegebenen Erklärung der DSCF zu wecken. Zumal das Subsidiaritätsprinzip nicht verlangt, dass alle verfügbaren, sondern bloss die üblichen Mittel ausgeschöpft werden (E. 3.4.2). Dem Amtshilfeersuchen ist zu entnehmen, dass die betroffene Person entgegen ihrer Verpflichtung ausländische Bankkonten nicht deklariert hat. Geht wie im vorliegenden Fall die ersuchende Behörde davon aus, dass die betroffene Person über solche Konten verfügt, muss es ihr möglich sein, ein entsprechendes Amtshilfeersuchen an jenen Staat zu richten, in welchem das nicht deklarierte Vermögen vermutet wird. Der Umstand, dass die betroffene Person bereits über ein sehr fortgeschrittenes Alter verfügt, kann daran grundsätzlich nichts ändern. Von der Vermutung, dass der ersuchende Staat seinen vertraglichen Verpflichtungen nachkam und die üblichen der Steuerbehörden zur Verfügung stehenden Mittel - wie zugesichert - ausgeschöpft hat, ist in casu angesichts der vom Beschwerdeführer vorgebrachten Argumente sowie Behauptungen (es liege eine «Unzulässigkeit des französischen Amtshilfeersuchens aufgrund nicht ausgeschöpfter Mittel» vor) nicht abzurücken. In den Vorbringen des Beschwerdeführers kann kein rechtsgenügender Grund erblickt werden, wonach die im Zusammenhang mit dem Ersuchen von der ESTV beabsichtigte Amtshilfe gestützt auf das Subsidiaritätsprinzip zu verweigern wäre.</w:t>
      </w:r>
    </w:p>
    <w:p>
      <w:r>
        <w:rPr>
          <w:b/>
        </w:rPr>
        <w:t>E. 4.5</w:t>
      </w:r>
    </w:p>
    <w:p>
      <w:r>
        <w:t>Schliesslich entspricht die Anonymisierung von Urteilen im Bereich der internationalen Amtshilfe in Steuersachen der Praxis des Bundesverwaltungsgerichts, weshalb das vorliegende Urteil entsprechend in anonymisierter Form aufzulegen und auf der Internetseite des Bundesverwaltungsgerichts zu publizieren sein wird (E. 3.10). Die diesbezüglichen Ausführungen des Beschwerdeführers erweisen sich insoweit als gegenstandslos.</w:t>
      </w:r>
    </w:p>
    <w:p>
      <w:r>
        <w:rPr>
          <w:b/>
        </w:rPr>
        <w:t>E. 4.6</w:t>
      </w:r>
    </w:p>
    <w:p>
      <w:r>
        <w:t>Weitere Gründe, welche der Gewährung der Amtshilfe entgegenstehen könnten, sind nicht ersichtlich.</w:t>
      </w:r>
    </w:p>
    <w:p>
      <w:r>
        <w:rPr>
          <w:b/>
        </w:rPr>
        <w:t>E. 5</w:t>
      </w:r>
    </w:p>
    <w:p>
      <w:r>
        <w:t>Nach dem Gesagten sind die Voraussetzungen für die in der Schlussverfügung vom 23. September 2021 vorgesehene Amtshilfeleistung erfüllt. Die Beschwerde ist abzuweisen.</w:t>
      </w:r>
    </w:p>
    <w:p>
      <w:r>
        <w:rPr>
          <w:b/>
        </w:rPr>
        <w:t>E. 6.1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Dem unterliegenden Beschwerdeführer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