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A-466/2013 vom 16. September 2013</w:t>
      </w:r>
    </w:p>
    <w:p>
      <w:r>
        <w:t>Bundesverwaltungsgericht, 2013-09-16, DE</w:t>
      </w:r>
    </w:p>
    <w:p>
      <w:r>
        <w:rPr>
          <w:b/>
        </w:rPr>
        <w:t xml:space="preserve">Quelle: </w:t>
      </w:r>
      <w:r>
        <w:t>https://mcp.opencaselaw.ch/entscheid/bvger_A-466_2013</w:t>
      </w:r>
    </w:p>
    <w:p>
      <w:r>
        <w:t>FR: TAF A-466/2013 du 16 septembre 2013</w:t>
      </w:r>
    </w:p>
    <w:p>
      <w:r>
        <w:t>IT: TAF A-466/2013 del 16 settembre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Die Beschwerdeführer sind als Adressaten der angefochtenen Verfügung zur Beschwerde berechtigt (Art. 48 Abs. 1 VwVG). Auf die frist- und formgerecht eingereichte Beschwerde (Art. 50 und Art. 52 VwVG) ist demnach einzutreten.</w:t>
      </w:r>
    </w:p>
    <w:p>
      <w:r>
        <w:rPr>
          <w:b/>
        </w:rPr>
        <w:t>E. 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Die Beschwerdeführer beantragen die Aufhebung der Verfügung des BAKOM vom 13. Dezember 2012 und die Zustellermässigung ab dem 1. Januar 2013. Streitgegenstand des vorliegenden Verfahrens ist demnach, ob das BAKOM mit der angefochtenen Verfügung das Gesuch der Beschwerdeführer um Presseförderung ab dem 1. Januar 2013 zu Recht abgewiesen hat.</w:t>
      </w:r>
    </w:p>
    <w:p>
      <w:r>
        <w:rPr>
          <w:b/>
        </w:rPr>
        <w:t>E. 1.4</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Gleiches gilt für neue Beweismittel. Das Bundesverwaltungsgericht hat in seinem Entscheid abzuwägen, inwiefern die neuen Tatsachen und Ereignisse geeignet sind, die angefochtene Entscheidung zu beeinflussen (vgl. Urteil des Bundesverwaltungsgerichts B-2613/2012 vom 15. März 2013 E. 1.3.5 mit weiteren Hinweisen). Das Gericht muss sein Urteil denn auch gestützt auf den Sachverhalt fällen, wie er sich im Zeitpunkt seiner Entscheidung verwirklicht hat und bewiesen ist (Urteil des Bundesverwaltungsgerichts A 6299/2009 vom 21. April 2011 E. 3.4; André Moser/Michael Beusch/Lorenz Kneubühler, Prozessieren vor dem Bundesverwaltungsgericht, Basel 2008, Rz. 2.204 ff.).</w:t>
      </w:r>
    </w:p>
    <w:p>
      <w:r>
        <w:rPr>
          <w:b/>
        </w:rPr>
        <w:t>E. 1.5</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Moser/Beusch/Kneubühler, a.a.O., Rz. 2.149).</w:t>
      </w:r>
    </w:p>
    <w:p>
      <w:r>
        <w:rPr>
          <w:b/>
        </w:rPr>
        <w:t>E. 2</w:t>
      </w:r>
    </w:p>
    <w:p>
      <w:r>
        <w:t>ihre Spenderinnen und Spender, oder</w:t>
      </w:r>
    </w:p>
    <w:p>
      <w:r>
        <w:rPr>
          <w:b/>
        </w:rPr>
        <w:t>E. 2.1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2.2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 von Art. 16 Absatz 4 Buchstabe b PG nur Zeitungen und Zeitschriften, die: a. der Post zur Tageszustellung übergeben werden; b. vorwiegend in der Schweiz verbreitet werden; c. von nicht gewinnorientierten Organisationen versendet werden an: 1. ihre Abonnentinnen und Abonnenten,</w:t>
      </w:r>
    </w:p>
    <w:p>
      <w:r>
        <w:rPr>
          <w:b/>
        </w:rPr>
        <w:t>E. 2.3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so kann die Zustellermässigung ausgesetzt werden (Art. 37 Abs. 4 VPG). Gemäss der Wegleitung zum Ausfüllen des Gesuchs um Presseförderung entscheidet das BAKOM aufgrund der Angaben im Gesuch, ob ein Titel förderungsberechtigt ist oder nicht (Wegleitung des BAKOM, Ziff 1).</w:t>
      </w:r>
    </w:p>
    <w:p>
      <w:r>
        <w:rPr>
          <w:b/>
        </w:rPr>
        <w:t>E. 3</w:t>
      </w:r>
    </w:p>
    <w:p>
      <w:r>
        <w:t>Im vorliegenden Fall geben die Beschwerdeführer die Zeitschrift "Initiativpost" heraus. Das BAKOM verweigerte eine Zustellermässigung nach Art. 16 Abs. 4 Bst. b PG, da die Zeitschrift weniger als sechs A4-Seiten umfasse und damit die Voraussetzung von Art. 36 Abs. 3 Bst. l VPG nicht erfülle. Dies wird von den Beschwerdeführern bestritten. Unbestritten ist dagegen, dass die Zeitschrift die übrigen Voraussetzungen gemäss Art. 36 Abs. 3 VPG erfüllt. Die Beschwerdeführer haben mit ihrem Gesuch an das BAKOM vom 2. Oktober 2012 ein Belegexemplar ihrer Zeitschrift (Ausgabe Nr. 10, September 2012) mit bloss vier A4-Seiten eingereicht. Insoweit hat das BAKOM deshalb in der angefochtenen Verfügung die Erfüllung des Mindestumfangs von sechs A4-Seiten zu Recht verneint. Die Beschwerdeführer haben nun jedoch mit ihrer Beschwerde vom 29. Januar 2013 ein Exemplar der Ausgabe Nr. 11 (Dezember 2012) ihrer Zeitschrift beigelegt, welches sechs A4-Seiten aufweist. Auch die am 15. August 2013 eingereichten Ausgaben Nr. 12 (März 2013) und Nr. 13 (Juni 2013) weisen sechs A4-Seiten auf. Sie haben damit im vorliegenden Beschwerdeverfahren nachgewiesen, dass ihre Zeitschrift den erforderlichen Mindestumfang von sechs A4-Seiten ab Januar 2013 (bzw. bereits ab Dezember 2012) erfüllt. Dies ist als echtes tatsächliches Novum zu berücksichtigen (vgl. E. 1.4). In der Folge weist ihre Zeitschrift sämtliche Voraussetzungen von Art. 36 Abs. 3 VPG ab dem 1. Januar 2013 auf. Die Beschwerdeführer haben damit Anspruch auf Zustellermässigung ab dem 1. Januar 2013 und die Beschwerde ist gutzuheissen. Die Verfügung des BAKOM vom 13. Dezember 2012 ist aufzuheben und den Beschwerdeführern ist die Zustellermässigung für ihre Zeitschrift "Iniativpost" rückwirkend per 1. Januar 2013 zu gewähren.</w:t>
      </w:r>
    </w:p>
    <w:p>
      <w:r>
        <w:rPr>
          <w:b/>
        </w:rPr>
        <w:t>E. 4.1</w:t>
      </w:r>
    </w:p>
    <w:p>
      <w:r>
        <w:t>Die Kosten des Verfahrens vor dem Bundesverwaltungsgericht werden in der Regel der unterliegenden Partei auferlegt (Art. 63 Abs. 1 VwVG i.V.m. Art. 1 ff. des Reglements vom 21. Februar 2008 über die Kosten und Entschädigungen vor dem Bundesverwaltungsgericht [VGKE, SR 173.320.2]). Die Beschwerdeführer gelten vorliegend als obsiegende Partei, weshalb ihnen grundsätzlich keine Verfahrenskosten aufzuerlegen wären. Einer obsiegenden Partei dürfen jedoch Verfahrenskosten auferlegt werden, die sie durch Verletzung von Verfahrenspflichten verursacht hat (Art. 63 Abs. 3 VwVG i.V. mit Art. 1 ff. VGKE). Nach der Praxis gilt als unnötigerweise verursacht ein Verfahren insbesondere dann, wenn ein Beschwerdeführer seinen Mitwirkungspflichten nicht nachgekommen ist und er beispielsweise Beweismittel spät eingereicht hat (Urteile des Bundesverwaltungsgerichts A-2654/2009 vom 7. Mai 2013 E. 13, A 1344/2011 vom 26. September 2011 E. 1.6.3, A-1527/2006 und A 1528/2006 vom 6. März 2008 E. 6.2; Marcel Mabillard, in: Bernhard Waldmann/Philippe Weissenberger [Hrsg.], Praxiskommentar zum Bundesgesetz über das Verwaltungsverfahren [Praxiskommentar VwVG], Zürich/Basel/Genf 2009, Art. 63 N 33). Nachfolgend ist demnach zu prüfen, ob die Beschwerdeführer ihre Mitwirkungspflichten verletzt haben, indem sie erst mit der Beschwerde vom 29. Januar 2013 den Nachweis erbracht haben, dass ihre Zeitschrift den erforderlichen Mindestumfang von sechs A4-Seiten ab Januar 2013 erfüllt.</w:t>
      </w:r>
    </w:p>
    <w:p>
      <w:r>
        <w:rPr>
          <w:b/>
        </w:rPr>
        <w:t>E. 4.2.1</w:t>
      </w:r>
    </w:p>
    <w:p>
      <w:r>
        <w:t>Zur Prüfung der Voraussetzungen für die Presseförderung ist die Vorinstanz auf Nachweise über den Mindestumfang angewiesen. Im Verwaltungsverfahren gilt zwar gestützt auf Art. 12 VwVG der Untersuchungsgrundsatz und die Vorinstanz ist demnach grundsätzlich verpflichtet, von Amtes wegen den rechtserheblichen Sachverhalt vollständig und richtig zu ermitteln (Patrick L. Krauskopf/Katrin Emmenegger, in: Praxiskommentar VwVG, a.a.O., Art. 12 N 28). Ihre Untersuchungspflicht bzw. Beweisführungslast wird allerdings durch die in Art. 13 VwVG statuierte Mitwirkungspflicht der Parteien eingeschränkt. Danach haben diese an der Feststellung des Sachverhalts unter anderem dann mitzuwirken, wenn sie, was vorliegend auf die Beschwerdeführer zutrifft, das Verfahren selber eingeleitet haben (Art. 13 Abs. 1 Bst. a VwVG). Dies gilt für sämtliche Arten von Gesuchsverfahren, namentlich auch für das Verfahren betreffend Presseförderung, welches ein Subventionsverfahren ist (Art. 37 Abs. 6 VPG). Die Mitwirkung liegt in diesen Fällen in erster Linie im Interesse der Partei selbst, die ansonsten aufgrund der allgemeinen Beweislastregel die Folgen der Beweislosigkeit zu tragen hätte (Urteil des Bundesverwaltungsgerichts A-6542/2012 vom 22. April 2013 E. 4.1; Krauskopf/Emmenegger, a.a.O., Art. 13 N 10).</w:t>
      </w:r>
    </w:p>
    <w:p>
      <w:r>
        <w:rPr>
          <w:b/>
        </w:rPr>
        <w:t>E. 4.2.2</w:t>
      </w:r>
    </w:p>
    <w:p>
      <w:r>
        <w:t>Das Ausmass der Mitwirkungspflicht richtet sich nach der Zumutbarkeit und der Verhältnismässigkeit. Es wird im Zweifelsfall von der verfahrensleitenden Behörde im Rahmen der Instruktion definiert, z.B. durch die Aufforderung, bestimmte Fragen zu beantworten oder Unterlagen einzureichen (Christoph Auer, in: Auer/Müller/Schindler [Hrsg.], Kommentar zum Bundesgesetz über das Verwaltungsverfahren [VwVG], Zürich 2008, Art. 13 N 6). Dabei muss eine Behörde einem Gesuchsteller nicht detailliert angeben, welche Belege er einzureichen hat, sondern eine allgemein gehaltene Aufforderung genügt (Urteil des Bundesverwaltungsgerichts B 3608/2009 und B-3671/2009 vom 14. Juli 2010 E. 6.1). Die Mitwirkungspflicht gebietet, dass eine Partei die Behörde von sich aus informiert, wenn während eines hängigen Verfahrens eine rechtswesentliche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(Auer, a.a.O., Art. 13 N 9; BGE 132 II 113 E. 3.2). Bei Verfahren, die vom Selbstdeklarationsprinzip bestimmt sind, sind die Mitwirkungspflichten noch deutlich erhöht. Die rechtmässige und vollständige Deklaration liegt grundsätzlich vollständig in der Verantwortung der betroffenen Person (vgl. z.B. Urteil des Bundesverwaltungsgerichts A 826/2011 vom 7. Februar 2012 E. 3.1 zum Zollverfahren).</w:t>
      </w:r>
    </w:p>
    <w:p>
      <w:r>
        <w:rPr>
          <w:b/>
        </w:rPr>
        <w:t>E. 4.3.1</w:t>
      </w:r>
    </w:p>
    <w:p>
      <w:r>
        <w:t>Vorliegend hat die Vorinstanz ein Formular für das Gesuch um Presseförderung und eine Wegleitung zum Ausfüllen des Gesuchs zur Verfügung gestellt und darin das Ausmass der Mitwirkungspflicht definiert, indem sie vermerkt hat, dass alle erforderlichen Nachweise (insbesondere ein aktuelles Belegexemplar usw.) dem Gesuch beizulegen sind. Weiter ist dem Formular zu entnehmen, dass allfällige Änderungen bezüglich der Kriterien dem BAKOM innerhalb von 30 Tagen mitzuteilen sind.</w:t>
      </w:r>
    </w:p>
    <w:p>
      <w:r>
        <w:rPr>
          <w:b/>
        </w:rPr>
        <w:t>E. 4.3.2</w:t>
      </w:r>
    </w:p>
    <w:p>
      <w:r>
        <w:t>Die Beschwerdeführer haben im Gesuchsformular vom 2. Oktober 2012 angegeben, ihre Zeitschrift weise sechs A4-Seiten auf. Als Belegexemplar reichten sie die Ausgabe Nr. 10 (September 2012) mit vier A4-Seiten ein. Im Begleitschreiben zum Gesuch führten sie zudem aus, sie legten ein Exemplar der letzten Ausgabe bei und würden den Umfang der Zeitschrift ab sofort auf die geforderten sechs A4-Seiten erweitern. Einen Nachweis für diese Behauptung haben sie dem BAKOM jedoch nicht eingereicht. Gemäss den Ausführungen der Beschwerdeführer in ihrer Beschwerde hatten sie im Zeitpunkt der Kenntnisnahme der angefochtenen Verfügung die Layout-Änderung für die Ausgabe Nr. 11 (Dezember) mit sechs A4-Seiten indessen bereits in Auftrag gegeben (Beschwerde, Rz. 16). Es wäre ihnen demnach ohne Weiteres möglich und zumutbar gewesen, vor dem Erlass der angefochtenen Verfügung vom 13. Dezember 2012 einen - aus der Sicht des Bundesverwaltungsgerichts ausreichenden - Nachweis über die Seitenzahl der Ausgabe Nr. 11, in Form eines definitiven Druckauftrags der Layout-Änderung, einzureichen. In der Folge oblag es auch ihrer Mitwirkungspflicht, das entsprechende Beweismittel dem BAKOM vorzulegen. Vor dem Hintergrund, dass es sich vorliegend um ein Verfahren auf Begehren der Gesuchsteller, darüber hinaus um ein Subventionsverfahren handelt und den klaren Angaben über die erforderlichen Nachweise im Gesuchsformular sowie der Wegleitung, war die Vorinstanz nicht verpflichtet, sie zur Einreichung des entsprechenden Beweismittels zum Nachweis der Mindestseitenzahl vor ihrem Entscheid noch speziell aufzufordern. Dies muss umso mehr auch deshalb gelten, da es sich bei der Prüfung von Presseförderungsgesuchen um Massenverfahren handelt und nach Art. 37 VPG das Selbstdeklarationsprinzip zur Anwendung kommt. Die rechtmässige und vollständige Gesuchseinreichung lag in der Verantwortung der Beschwerdeführer. Im Übrigen sieht Art. 37 Abs. 4 VPG die Möglichkeit einer Mahnung erst im Rahmen von Selbstdeklarationen von bereits Anspruchsberechtigten (denn nur bei diesen kann die Zustellermässigung "ausgesetzt" werden) und nicht beim erstmaligen Gesuch um Presseförderung vor. Indem die Beschwerdeführer erst im vorliegenden Beschwerdeverfahren den Nachweis für die Erfüllung des Mindestumfangs gemäss Art. 36 Abs. 3 Bst. l VPG erbracht haben, haben sie ihre Mitwirkungspflichten verletzt. Das BAKOM hat im Übrigen nicht dargetan, es hätte auch bei Einreichung des Nachweises in Form eines definitiven Druckauftrags der Layout-Änderung das Gesuch um Presseförderung abgewiesen. In der Folge haben die Beschwerdeführer das vorliegende Beschwerdeverfahren aufgrund der Verletzung ihrer Mitwirkungspflichten unnötigerweise verursacht.</w:t>
      </w:r>
    </w:p>
    <w:p>
      <w:r>
        <w:rPr>
          <w:b/>
        </w:rPr>
        <w:t>E. 4.4</w:t>
      </w:r>
    </w:p>
    <w:p>
      <w:r>
        <w:t>Daraus ergibt sich, dass es trotz der Gutheissung der Beschwerde gerechtfertigt ist, den Beschwerdeführern - aufgrund der Verletzung ihrer Mitwirkungspflichten - die Verfahrenskosten im Umfang von Fr. 1'000.- aufzuerlegen und mit dem geleisteten Kostenvorschuss in gleicher Höhe zu verrechnen.</w:t>
      </w:r>
    </w:p>
    <w:p>
      <w:r>
        <w:rPr>
          <w:b/>
        </w:rPr>
        <w:t>E. 4.5</w:t>
      </w:r>
    </w:p>
    <w:p>
      <w:r>
        <w:t>Den Beschwerdeführern ist - ebenfalls aufgrund der Verletzung ihrer Mitwirkungspflichten - keine Parteientschädigung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