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A-4636/2014 vom 6. März 2015</w:t>
      </w:r>
    </w:p>
    <w:p>
      <w:r>
        <w:t>Bundesverwaltungsgericht, 2015-03-06, DE</w:t>
      </w:r>
    </w:p>
    <w:p>
      <w:r>
        <w:rPr>
          <w:b/>
        </w:rPr>
        <w:t xml:space="preserve">Quelle: </w:t>
      </w:r>
      <w:r>
        <w:t>https://mcp.opencaselaw.ch/entscheid/bvger_A-4636_2014</w:t>
      </w:r>
    </w:p>
    <w:p>
      <w:r>
        <w:t>FR: TAF A-4636/2014 du 6 mars 2015</w:t>
      </w:r>
    </w:p>
    <w:p>
      <w:r>
        <w:t>IT: TAF A-4636/2014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 der Beschwerdegegnerin für die Tarifjahre 2009 und 2010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beteiligte sich am vorinstanzlichen Verfahren, drang mit ihren Rechtsbegehren jedoch nur teilweise durch. Sie ist somit formell und materiell beschwert und ohne Weiteres zur Beschwerde legitimiert.</w:t>
      </w:r>
    </w:p>
    <w:p>
      <w:r>
        <w:rPr>
          <w:b/>
        </w:rPr>
        <w:t>E. 1.3</w:t>
      </w:r>
    </w:p>
    <w:p>
      <w:r>
        <w:t>Die Beschwerde wurde im Weiteren frist- und formgerecht eingereicht (vgl. Art. 50 Abs. 1 und Art. 52 Abs. 1 VwVG), weshalb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Vorliegend ist unbestritten, dass die Beschwerdegegnerin auf den Rückerstattungsforderungen der Beschwerdeführerin ab dem von der Vorinstanz für den Verzugseintritt als massgeblich erachteten Zeitpunkt, d.h. dem 10. Februar 2011, einen Verzugszins von 5 % zu entrichten hatte. Streitig ist jedoch einerseits, ob der Verzug bereits mit der Entrichtung der SDL-Akontozahlungen unter Vorbehalt eintrat und die Beschwerdegegnerin daher ab diesem Zeitpunkt bis zu dem von der Vorinstanz für den Verzugseintritt als massgeblich erachteten späteren Zeitpunkt zusätzliche Verzugszinsen zu bezahlen hat (vgl. Rechtsbegehren 1.i und 2.i). Umstritten ist andererseits, ob die Beschwerdeführerin für den Fall, dass dies zu verneinen ist, ab der Entrichtung der SDL-Akontozahlungen bis zum - ebenfalls streitigen - massgeblichen späteren Zeitpunkt des Verzugseintritts Anspruch auf Bereicherungszins hat (vgl. Rechtsbegehren 1.ii und 2.ii [Eventualbegehren], Rechtsbegehren 1.iii und 2.iii [Subeventualbegehren] und Rechtsbegehren 1.iv und 2.iv [Subsubeventualbegehren]). Streitig ist zudem die Verlegung der Kosten des vorinstanzlichen Verfahrens (vgl. Rechtsbegehren 3). Nachfolgend wird zunächst die erste Frage (vgl. E. 4 ff.), anschliessend die zweite (vgl. E. 7 ff.) und schliesslich die dritte geprüft (vgl. E. 10). Vorab ist an dieser Stelle auf die Rechtsnatur des Rechtsverhältnisses einzugehen, welches zwischen der Beschwerdeführerin und der 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Genehmigungsverfügung der Vorinstanz vom 14. April 2011 (Tarifjahr 2009)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5.4.2). Eine Klärung der Frage ist zudem auch wegen des Begehrens auf Zusprechung von Bereicherungszins nicht erforderlich (vgl. E. 9.5.1). Zusätzlicher Verzugszins (Rechtsbegehren 1.i und 2.i)</w:t>
      </w:r>
    </w:p>
    <w:p>
      <w:r>
        <w:rPr>
          <w:b/>
        </w:rPr>
        <w:t>E. 4</w:t>
      </w:r>
    </w:p>
    <w:p>
      <w:r>
        <w:t>Die Beschwerdeführerin nennt im Zusammenhang mit ihrem Begehren auf zusätzlichen Verzugszins (vgl. Rechtsbegehren 1.i und 2.i) die Gründe, wieso der Verzug bereits mit der Entrichtung der SDL-Akontozahlungen unter Vorbehalt eingetreten sei (vgl. dazu nachfolgend E. 5 f.). Soweit sie sich dabei nicht auf besondere Regeln beruft, geht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Beschwerdeführerin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soweit erforderlich,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Beschwerdeführerin bringt zugunsten des Verzugseintritts im Zeitpunkt der Entrichtung der SDL-Akontozahlungen unter Vorbehalt vor,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die allgemein für Fälle gelte, in denen ein Rechtssubjekt gestützt auf Verwaltungsrecht unrechtmässig zur Zahlung eines Abgabebetrags verpflichtet werde, sei der Vorbehalt, den sie mit den SDL-Akontozahlungen verbunden habe, als Mahnung zu qualifizieren. Ob die Beschwerdegegnerin verfügungsberechtigt war, sei unerheblich. Für den Zinsenlauf könne es nicht darauf ankommen, ob die Zahlungsempfängerin die verfügende Behörde sei oder nur deren Verfügung vollziehe.</w:t>
      </w:r>
    </w:p>
    <w:p>
      <w:r>
        <w:rPr>
          <w:b/>
        </w:rPr>
        <w:t>E. 5.2</w:t>
      </w:r>
    </w:p>
    <w:p>
      <w:r>
        <w:t>Die Beschwerdegegnerin ist der Ansicht, die Beschwerdeführerin könne aus BGE 95 I 258 nichts zu ihren Gunsten ableiten, da der vorliegend zu beurteilende Sachverhalt anders gelagert sei. Zunächst sei sie hinsichtlich der Rechnungsstellung für die SDL-Akontozahlungen nicht verfügungsbefugt gewesen und habe diesbezüglich auch keinen Handlungsspielraum gehabt; vielmehr habe sie die Tarifverfügungen der Vorinstanz vom 6. März 2009 und 4. März 2010 vollzogen. Weiter gehe es nicht um die Höhe der zu tragenden SDL-Kosten, sondern um die Kostentragungspflicht als solche. Schliesslich seien den betroffenen Kraftwerkbetreiberinnen mit den SDL-Akontorechnungen nicht die (vermeintlichen) definitiven SDL-Kostenbeiträge in Rechnung gestellt worden.</w:t>
      </w:r>
    </w:p>
    <w:p>
      <w:r>
        <w:rPr>
          <w:b/>
        </w:rPr>
        <w:t>E. 5.3</w:t>
      </w:r>
    </w:p>
    <w:p>
      <w:r>
        <w:t>Die Vorinstanz führt in der angefochtenen Verfügung aus, der von der Beschwerdeführerin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 BGE 95 I 258 sei im Übrigen - so die Vorinstanz in der Vernehmlassung wie auch in der angefochtenen Verfügung - nicht einschlägig, da der vorliegend zu beurteilende Sachverhalt anders gelagert sei.</w:t>
      </w:r>
    </w:p>
    <w:p>
      <w:r>
        <w:rPr>
          <w:b/>
        </w:rPr>
        <w:t>E. 5.4.1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5.4.2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Beschwerdegegnerin und der Beschwerdeführerin hinsichtlich der (vermeintlichen) Beitragspflicht nach aArt. 31b Abs. 2 StromVV bzw. der entsprechenden Akontozahlungen kein Subordinations- resp. kein abgaberechtliches Verhältnis. Die Beschwerdegegnerin war gegenüber der 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 zur Bezahlung der SDL-Akontorechnungen aus öffentlich-rechtlichen Vorgaben, namentlich den Tarifverfügungen der Vorinstanz vom 6. März 2009 und 4. März 2010 ergab, sind die rechtsgrundlos erfolgten Akontozahlungen wegen der rechtlichen Stellung der Beschwerdegegnerin bzw. der Rechtsnatur des zwischen dieser und der Beschwerdeführerin bestehenden Verhältnisses daher nicht mit der Leistung des Beschwerdeführers in BGE 95 I 258 an die Veranlagungsbehörde zu vergleichen. Sie könnten deshalb entgegen der Ansicht der Beschwerdeführerin, die die unterschiedliche Rechtsstellung der Beschwerdegegnerin zu Unrecht als irrelevant qualifiziert, auch nicht dieser Rechtsprechung unterstellt werden, hätte dies doch zur Folge, dass die Beschwerdegegnerin wie eine Steuer- oder Veranlagungsbehörde bzw. wie eine hoheitlich handelnde Leistungs-empfängerin behandelt würde, obschon sie dies gerade nicht ist. Die Beschwerdegegnerin hat denn auch - wie die Beschwerdeführerin in ihren Schlussbemerkungen einräumt - nie anerkannt, sie müsse auf den SDL-Akontozahlungen ab deren Entrichtung Verzugszinsen leisten.</w:t>
      </w:r>
    </w:p>
    <w:p>
      <w:r>
        <w:rPr>
          <w:b/>
        </w:rPr>
        <w:t>E. 5.4.3</w:t>
      </w:r>
    </w:p>
    <w:p>
      <w:r>
        <w:t>Soweit die Beschwerdeführerin vorbringt, ihr Vorbehalt sei gestützt auf BGE 95 I 258 E. 3 als Mahnung zu qualifizieren, der die Beschwerdegegnerin im Zeitpunkt der Entrichtung der SDL-Akontozahlungen in Verzug gesetzt habe, erweist sich dies demnach als unzutreffend.</w:t>
      </w:r>
    </w:p>
    <w:p>
      <w:r>
        <w:rPr>
          <w:b/>
        </w:rPr>
        <w:t>E. 6.1</w:t>
      </w:r>
    </w:p>
    <w:p>
      <w:r>
        <w:t>Die Beschwerdeführerin beruft sich zugunsten des Verzugseintritts im Zeitpunkt der Entrichtung der SDL-Akontozahlungen unter Vorbehalt ausserdem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 handelt die Beschwerdegegnerin insoweit missbräuchlich bzw. will sie insoweit eine unangemessene Geschäftsbedingung im Sinne von Art. 7 KG erzwingen, als sie als marktbeherrschendes Unternehmen für den Beginn des Verzugszinsenlaufs auf den Rückerstattungsforderungen für die zu Unrecht entrichteten SDL-Akontozahlungen eine ausdrückliche Mahnung verlange. Die Vorinstanz hätte deshalb eine kartellrechtlich angemessene Regelung in dem Sinn treffen müssen (und dürfen), dass der Lauf der Verzugszinsen 30 Tage nach der Rechnungsstellung der Beschwerdegegnerin für die SDL-Akontozahlungen bzw. mit deren Leistung begonnen habe. Da sie dies in Verletzung von Bundesrecht nicht getan habe, müsse das Bundesverwaltungsgericht diese Regel anordnen und bei der Berechnung der Verzugszinsen berücksichtigen.</w:t>
      </w:r>
    </w:p>
    <w:p>
      <w:r>
        <w:rPr>
          <w:b/>
        </w:rPr>
        <w:t>E. 6.2</w:t>
      </w:r>
    </w:p>
    <w:p>
      <w:r>
        <w:t>Die Beschwerdegegnerin bringt namentlich vor, die allgemeinen Regeln, die in den vertraglichen Beziehungen zwischen ihr und der Beschwerdeführerin gälten, seien auf die SDL-Akontozahlungen nicht anwendbar gewesen, da für eine vertragliche Beziehung in dieser Hinsicht kein Raum bestanden habe. Mangels einer derartigen Beziehung komme das KG nicht zur Anwendung.</w:t>
      </w:r>
    </w:p>
    <w:p>
      <w:r>
        <w:rPr>
          <w:b/>
        </w:rPr>
        <w:t>E. 6.3</w:t>
      </w:r>
    </w:p>
    <w:p>
      <w:r>
        <w:t>Die Vorinstanz macht in der angefochtenen Verfügung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 verlange. Inwiefern diese ausgebeutet werde, wenn für den Beginn des Verzugszinsenlaufs nach Art. 102 OR auf ein den Verzug auslösendes Ereignis und nicht auf die Zahlung unter Vorbehalt abgestellt werde, sei im Weiteren nicht ersichtlich.</w:t>
      </w:r>
    </w:p>
    <w:p>
      <w:r>
        <w:rPr>
          <w:b/>
        </w:rPr>
        <w:t>E. 6.4.1</w:t>
      </w:r>
    </w:p>
    <w:p>
      <w:r>
        <w:t>Wie dargelegt (vgl. E. 3.2.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Beschwerdeführerin und der 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anzuwenden seien. Ebenso wenig ist ersichtlich bzw. erstellt, dass die Beschwerdegegnerin von der Geltung dieser Regeln für die Rechnungsstellung für die Akontozahlungen von Kraftwerkbetreiberinnen im erwähnten Sinn ausging oder sie in einem konkreten Fall auf diese Rechnungen anwandte.</w:t>
      </w:r>
    </w:p>
    <w:p>
      <w:r>
        <w:rPr>
          <w:b/>
        </w:rPr>
        <w:t>E. 6.4.2</w:t>
      </w:r>
    </w:p>
    <w:p>
      <w:r>
        <w:t>Das Fehlen einer einschlägigen vertraglichen Verzugsregelung bedeutet nun jedoch - entgegen dem, was die Beschwerdeführerin offenbar annimmt - nicht, bei der Frage, ab wann auf den Rückerstattungsforderungen für die zu Unrecht entrichteten SDL-Akontozahlungen Verzugszinsen zu leisten sind, gehe es darum, das durch öffentlich-rechtliche Vorgaben determinierte Rechtsverhältnis insoweit nachträglich um eine angemessene Regel zu ergänzen. Vielmehr geht es um die Eruierung der Antwort, die sich aus der Anwendung der allgemeinen Verzugsregeln auf die Rückerstattungsforderungen für diese Zahlungen ergibt. Mit dem Argument, der Beginn des Verzugszinsenlaufs setze eine Mahnung voraus, stellt die Beschwerdegegnerin demnach keine Geschäftsbedingung für dieses Verhältnis auf. Vielmehr bringt sie zum Ausdruck, welche Antwort sie den allgemeinen Verzugsregeln bezüglich der vorliegend streitigen Frage entnimmt. Es kann ihr folglich allein schon deshalb nicht vorgeworfen werden, sie handle mit ihrer Forderung missbräuchlich im Sinne von Art. 7 Abs. 1 KG bzw. sie wolle eine unangemessene Geschäftsbedingung im Sinne von Art. 7 Abs. 2 Bst. c KG erzwingen. Das Vorbringen der Beschwerdeführerin erweist sich daher bereits aus diesem Grund als unzutreffend, weshalb nicht weiter darauf eingegangen zu werden braucht.</w:t>
      </w:r>
    </w:p>
    <w:p>
      <w:r>
        <w:rPr>
          <w:b/>
        </w:rPr>
        <w:t>E. 6.4.3</w:t>
      </w:r>
    </w:p>
    <w:p>
      <w:r>
        <w:t>Entgegen der Ansicht der Beschwerdeführerin trat der Verzug der Beschwerdegegnerin somit nicht im Zeitpunkt der Leistung der SDL-Akontozahlungen unter Vorbehalt ein. Damit erweisen sich die Rechtsbegehren 1.i und 2.i als unbegründet, weshalb sie abzuweisen sind. Ergänzender Bereicherungszins (Rechtsbegehren 1.ii und 2.ii [Eventualbegehren], Rechtsbegehren 1.iii und 2.iii [Subeventualbegehren] und Rechtsbegehren 1.iv und 2.iv [Subsubeventualbegehren])</w:t>
      </w:r>
    </w:p>
    <w:p>
      <w:r>
        <w:rPr>
          <w:b/>
        </w:rPr>
        <w:t>E. 7</w:t>
      </w:r>
    </w:p>
    <w:p>
      <w:r>
        <w:t>Im Zusammenhang mit den Eventual- und Subeventualbegehren der Beschwerdeführerin stellt sich einerseits die Frage, ob für den Verzugseintritt von einem früheren Zeitpunkt auszugehen ist, als ihn die Vorinstanz in der angefochtenen Verfügung als massgeblich erachtete. Andererseits ist zu prüfen, ob der Beschwerdeführerin ab der Entrichtung der SDL-Akontozahlungen bis zum massgeblichen späteren Zeitpunkt des Verzugseintritts Bereicherungszins zusteht. Diese Frage stellt sich auch im Zusammenhang mit den Subsubeventualbegehren. Nachfolgend wird zunächst auf erstere (vgl. E. 7.1 ff. und E. 8), anschliessend auf letztere Frage (vgl. E. 9) eingegangen. Verzugseintritt</w:t>
      </w:r>
    </w:p>
    <w:p>
      <w:r>
        <w:rPr>
          <w:b/>
        </w:rPr>
        <w:t>E. 7.1</w:t>
      </w:r>
    </w:p>
    <w:p>
      <w:r>
        <w:t>Die Beschwerdeführerin bringt im Zusammenhang mit ihrem Eventualbegehren vor, sollte der Zahlungsvorbehalt nicht als Mahnungen qualifiziert werden, sei er jedenfalls als Vereinbarung eines Verfalltags zu interpretieren. Dies in dem Sinne, dass gegebenenfalls jener Tag als Verfalltag gelte, an dem die Rechtsgrundlage für die SDL-Akontozahlungen als rechtswidrig qualifiziert werde. Mit Urteil A-2607/2009 vom 8. Juli 2010 habe das Bundesverwaltungsgericht dies getan. Ab diesem Zeitpunkt sei die Beschwerdegegnerin folglich ohne besonderen Hinweis zur Rückerstattung der SDL-Akontozahlungen verpflichtet gewesen, worüber sie sich habe im Klaren sein müssen.</w:t>
      </w:r>
    </w:p>
    <w:p>
      <w:r>
        <w:rPr>
          <w:b/>
        </w:rPr>
        <w:t>E. 7.2</w:t>
      </w:r>
    </w:p>
    <w:p>
      <w:r>
        <w:t>Die Vorinstanz bestreitet in der angefochtenen Verfügung unter Verweis auf ein Schreiben der Beschwerdeführerin vom 18. Mai 2009, worin diese hinsichtlich ihrer Pflicht zur Leistung von SDL-Akontozahlungen einen Vorbehalt erklärt, dass eine Verfalltagsvereinbarung im Sinne der Beschwerdeführerin zustande kam. Aus diesem Schreiben gehe nicht unmissverständlich hervor, dass die Beschwerdegegnerin die SDL-Akontozahlungen an einem bestimmten Tag - etwa am Tag eines zugunsten der Beschwerdeführerin ausfallenden Gerichtsentscheids - zurückzuzahlen habe. Die Beschwerdeführerin behalte sich das Rückforderungs- bzw. Verrechnungsrecht vielmehr lediglich vor. Da keine Willensäusserung der Beschwerdeführerin bezüglich eines konkreten Verfalltags vorliege, könne von vornherein nicht von einem entsprechenden Konsens ausgegangen werden. Selbst wenn im Übrigen von einem derartigen Konsens ausgegangen würde, könne die Beschwerdeführerin daraus nichts zu ihren Gunsten ableiten, da in Bezug auf sie nicht bereits mit dem Urteil A-2607/2009 des Bundesverwaltungsgerichts festgestanden sei, dass sie keine Beiträge an die SDL-Kosten zu leisten habe.</w:t>
      </w:r>
    </w:p>
    <w:p>
      <w:r>
        <w:rPr>
          <w:b/>
        </w:rPr>
        <w:t>E. 7.3.1</w:t>
      </w:r>
    </w:p>
    <w:p>
      <w:r>
        <w:t>Die Beschwerdeführerin reichte im vorliegenden Beschwerdeverfahren - wie bereits im vorinstanzlichen Verfahren - ein einschlägiges Schreiben an die Beschwerdegegnerin aus der Zeit vor dem Ergehen des Urteils A-2607/2009 des Bundesverwaltungsgerichts ein. In diesem Schreiben vom 18. Mai 2009 weist sie darauf hin, sie begleiche die konkret betroffene SDL-Akontorechnung wie auch die künftigen Rechnungen nur unter ausdrücklichem Vorbehalt und ohne Anerkennung einer Schuld. Der Vorbehalt beziehe sich auf sämtliche Rechtsmittel, die bezüglich SDL-Akontozahlungen, die sie der Beschwerdegegnerin zu viel geleistet habe, zur Verfügung stünden ("ogni genere di diritto di appello applicabile ad importi in eccesso pagati dalla AET alla swissgrid AG"). Dies bedeute, dass ihr dereinst keine freiwillige Bezahlung einer Nichtschuld im Sinne von Art. 63 Abs. 1 OR entgegengehalten werden könne und sie sich hinsichtlich zu viel bezahlter SDL-Akontozahlungen ausdrücklich ein Recht auf Entschädigung bzw. Verrechnung ("diritto al risarcimento ovvero alla compensazione di tutti gli importi in eccesso") vorbehalte.</w:t>
      </w:r>
    </w:p>
    <w:p>
      <w:r>
        <w:rPr>
          <w:b/>
        </w:rPr>
        <w:t>E. 7.3.2</w:t>
      </w:r>
    </w:p>
    <w:p>
      <w:r>
        <w:t>Aus diesem Schreiben geht nicht hervor, dass die Beschwerdegegnerin ihr bezahlte SDL-Akontobeträge ohne besonderen Hinweis zurückzuerstatten habe, wenn in einem Verfahren festgestellt werden sollte, sie seien zu Unrecht entrichtet worden. Vielmehr legt es nahe, die Beschwerdeführerin werde die entsprechenden Beträge in einem solchen Fall ausdrücklich zurückfordern oder sie von künftigen Rechnungsbeträgen in Abzug bringen. Das Schreiben lässt somit sowohl offen, ob die Beschwerdegegnerin solche Beträge überhaupt zurückzahlen müsste - oder die Beschwerdeführerin sie stattdessen verrechnen würde -, als auch, wann die Rückzahlung gegebenenfalls zu erfolgen hätte. Es kann daher nicht dahingehend interpretiert werden, die Beschwerdeführerin verlange die Rückerstattung solcher Beträge zu einem bestimmten Zeitpunkt bzw. an einem bestimmten Tag. Mangels einer entsprechenden Willensäusserung kann das Vorbehaltsschreiben der Beschwerdeführerin von vornherein nicht als Grundlage für eine Verfalltagsvereinbarung herangezogen werden, wie sie die Beschwerdeführerin geltend macht. Ebenso wenig musste die Beschwerdegegnerin aufgrund dieses Schreiben davon ausgehen, mit dem Urteil A-2607/2009 des Bundesverwaltungsgerichts sei sie ohne Hinweis automatisch und ohne Mahnung der Beschwerdeführerin in Verzug geraten. Deren Vorbringen erweist sich demnach bereits aus diesen Gründen als unzutreffend, weshalb nicht weiter darauf eingegangen zu werden braucht.</w:t>
      </w:r>
    </w:p>
    <w:p>
      <w:r>
        <w:rPr>
          <w:b/>
        </w:rPr>
        <w:t>E. 8.1</w:t>
      </w:r>
    </w:p>
    <w:p>
      <w:r>
        <w:t>Die Beschwerdeführerin führt im Zusammenhang mit ihrem Subeventualbegehren aus, sie habe bei der Vorinstanz am 20. Dezember 2010 ein Gesuch gestellt, in dem sie nicht nur die Wiedererwägung der Tarifverfügungen vom 6. März 2009 und 4. März 2010 in Bezug auf ihre Pflicht zur Tragung von SDL-Kosten, sondern ausdrücklich auch die Rückerstattung der von ihr für die Tarifjahre 2009 und 2010 geleisteten SDL-Akontozahlungen beantragt habe. Ihr Gesuch sei somit mit einer Leistungsklage vergleichbar gewesen, weshalb es als verzugsauslösende Mahnung zu qualifizieren und der Verzugseintritt auf den 20. Dezember 2010 festzusetzen sei. Daran ändere nichts, dass die Vorinstanz der Beschwerdegegnerin offenbar entgegen den einschlägigen verwaltungsverfahrensrechtlichen Bestimmungen das Wiederwägungsgesuch nicht zugestellt habe. Da ihr dies nicht zum Nachteil gereichen dürfe, sei sie so zu stellen, wie wenn die Vorinstanz korrekt vorgegangen wäre. Das Schreiben der Beschwerdegegnerin vom 9. Februar 2011 (vgl. Bst. I) deute im Übrigen darauf hin, dass diese vom Wiedererwägungsgesuch gewusst habe. Die Vorinstanz habe der Beschwerdegegnerin also sehr wohl davon Kenntnis gegeben. Bestreite sie dies, sei sie zu verpflichten, sämtliche Korrespondenz mit der Beschwerdegegnerin aus der Zeit zwischen der Einreichung des Wiedererwägungsgesuchs und dem Schreiben vom 9. Februar 2011 zu edieren.</w:t>
      </w:r>
    </w:p>
    <w:p>
      <w:r>
        <w:rPr>
          <w:b/>
        </w:rPr>
        <w:t>E. 8.2</w:t>
      </w:r>
    </w:p>
    <w:p>
      <w:r>
        <w:t>Die Vorinstanz bringt in der angefochtenen Verfügung vor, zwar gelte auch die Erhebung einer Leistungsklage als Mahnung. Zu beachten sei allerdings, dass diese eine empfangsbedürftige Erklärung sei, mithin dem Schuldner dergestalt zugehen müsse, dass ihre Kenntnisnahme nur noch von dessen Verhalten abhängig sei. Dies gelte auch für den Fall der Klageerhebung, weshalb diese dem Schuldner zu notifizieren sei oder der Gläubiger diesem eine Kopie der Rechtsschrift zustellen müsse. Vorliegend habe sie die Beschwerdegegnerin nicht in das Verfahren betreffend das Wiedererwägungsgesuch einbezogen, da sie diesbezüglich einen Nichteintretensentscheid gefällt habe. Entsprechend habe sie ihr weder das Gesuch noch den Entscheid zugestellt. Dass die Beschwerdeführerin der Beschwerdegegnerin eine Kopie des Gesuchs zukommen liess, sei auf diesem sodann nicht vermerkt und werde von der Beschwerdeführerin auch nicht geltend gemacht. Das Gesuch sei daher keine rechtsgültige Mahnung und folglich für den Beginn des Zinsenlaufs nicht relevant.</w:t>
      </w:r>
    </w:p>
    <w:p>
      <w:r>
        <w:rPr>
          <w:b/>
        </w:rPr>
        <w:t>E. 8.3.1</w:t>
      </w:r>
    </w:p>
    <w:p>
      <w:r>
        <w:t>Zwar trifft es zu, dass das gerichtliche Geltendmachen einer Forderung bzw. die Erhebung einer Leistungsklage eine Mahnung sein kann (vgl. BGE 130 III 591 E. 3; Wiegand, a.a.O., Art. 102 N. 9). Dies setzt allerdings - im Grundsatz wie auch für die Bestimmung des Zeitpunkts des Verzugseintritts (vgl. BGE 56 II 212 E. 3) - voraus, dass die entsprechende Äusserung bzw. Rechtsschrift dem Schuldner zugeht, handelt es sich bei der Mahnung doch um eine an diesen gerichtete, empfangsbedürftige Erklärung des Gläubigers (vgl. E. 4.1). Das Bundesverwaltungsgericht stellte entsprechend in seinem Urteil A-2619/2009 vom 29. November 2011, das die Beschwerde einer Kraftwerkbetreiberin im Sinne von aArt. 31b Abs. 2 StromVV betraf, mit der diese unter anderem die Rückerstattung allfälliger bereits geleisteter SDL-Akontozahlungen zuzüglich Verzugszins beantragte (vgl. Bst. D des Urteils), für den Beginn des Verzugszinsenlaufs auf den Zeitpunkt ab, in dem die Beschwerdeschrift der Beschwerdegegnerin zuging (vgl. E. 5 des Urteils).</w:t>
      </w:r>
    </w:p>
    <w:p>
      <w:r>
        <w:rPr>
          <w:b/>
        </w:rPr>
        <w:t>E. 8.3.2</w:t>
      </w:r>
    </w:p>
    <w:p>
      <w:r>
        <w:t>Vorliegend beantragte die Beschwerdeführerin mit ihrem Wiedererwägungsgesuch vom 20. Dezember 2010 zwar auch die Rückerstattung der von ihr für die Tarifjahre 2009 und 2010 geleisteten SDL-Akontozahlungen. Ihr Gesuch war insoweit daher mit dem im vorstehend erwähnten Entscheid des Bundesverwaltungsgerichts beurteilten Begehren auf gerichtliche Zusprechung eines Rückerstattungsbetrags für die geleisteten SDL-Akontozahlungen vergleichbar, weshalb es grundsätzlich als Mahnung qualifiziert werden könnte. Die Beschwerdeführerin selber stellte ihr Gesuch der Beschwerdegegnerin allerdings unbestrittenermassen nicht zu. Dass die Vorinstanz dies tat, wie die Beschwerdeführerin - soweit ersichtlich - in der Beschwerde geltend macht, vermag im Weiteren nicht zu überzeugen.</w:t>
      </w:r>
    </w:p>
    <w:p>
      <w:r>
        <w:rPr>
          <w:b/>
        </w:rPr>
        <w:t>E. 8.3.3</w:t>
      </w:r>
    </w:p>
    <w:p>
      <w:r>
        <w:t>Zweifelhaft erscheinen in dieser Hinsicht bereits die grundsätzlichen Ausführungen der Beschwerdeführerin. Zum einen macht diese die Zustellung durch die Vorinstanz erstmals im vorliegenden Beschwerdeverfahren geltend und ohne dies weiter zu erläutern. Zum anderen führt sie gleichzeitig aus, die Vorinstanz habe das Gesuch offenbar entgegen den einschlägigen verwaltungsverfahrensrechtlichen Bestimmungen nicht zugestellt.</w:t>
      </w:r>
    </w:p>
    <w:p>
      <w:r>
        <w:rPr>
          <w:b/>
        </w:rPr>
        <w:t>E. 8.3.4</w:t>
      </w:r>
    </w:p>
    <w:p>
      <w:r>
        <w:t>Entgegen der Ansicht der Beschwerdeführerin spricht weiter auch das Schreiben der Beschwerdegegnerin vom 9. Februar 2011 nicht für eine derartige Zustellung. Zwar führte diese darin in allgemeiner Weise und ohne Nennung der Gesuchstellerinnen aus, die Vorinstanz habe aufgrund einiger Wiedererwägungsgesuche von Kraftwerkbetreiberinnen, die gegen die beiden Tarifverfügungen vom 6. März 2009 und 4. März 2010 keine Beschwerde erhoben hätten, den Grundsatzentscheid gefällt, nicht auf die Wiedererwägungsgesuche einzutreten. Dieser Hinweis basierte allerdings, wie aus dem Schreiben klar hervorgeht, auf einer entsprechenden Mitteilung der Vorinstanz in deren Newsletter 01/2011 vom 24. Januar 2011 sowie einem - dem Schreiben vom 9. Februar 2011 beigelegten - Schreiben vom 28. Januar 2011, in dem die Vorinstanz der Beschwerdegegnerin die Information im Newsletter noch separat bestätigte. Dass die Vorinstanz die Beschwerdegegnerin konkret und unter Zustellung der Eingabe der Beschwerdeführerin über deren Wiedererwägungsgesuch informiert hätte, geht aus dem Schreiben vom 9. Februar 2011 somit nicht hervor.</w:t>
      </w:r>
    </w:p>
    <w:p>
      <w:r>
        <w:rPr>
          <w:b/>
        </w:rPr>
        <w:t>E. 8.3.5</w:t>
      </w:r>
    </w:p>
    <w:p>
      <w:r>
        <w:t>Gegen eine Zustellung des Wiedererwägungsgesuchs durch die Vorinstanz spricht sodann die Verfügung vom 17. März 2011, mit der diese auf das Gesuch nicht eintrat. Im Sachverhalt dieser Verfügung, in deren Rubrum als Partei nur die Beschwerdeführerin erwähnt wird, wird einzig ausgeführt, diese habe ihr Gesuch mit Eingabe vom 20. Dezember 2010 gestellt (vgl. Bst. D der Verfügung); ein Hinweis darauf, dass es der Beschwerdegegnerin zugestellt oder diese zur Stellungnahme aufgefordert wurde, findet sich darin hingegen nicht. Aus dem Sachverhalt wie auch den Erwägungen ist weiter nicht ersichtlich, dass die Beschwerdegegnerin als Partei ins Verfahren einbezogen worden wäre oder sich zum Gesuch geäussert hätte. In Dispositivziffer 3 wie auch im separaten Zustellungsvermerk wird schliesslich ausdrücklich nur die Beschwerdeführerin, nicht aber die Beschwerdegegnerin als Empfängerin der Verfügung erwähnt. All dies deutet darauf hin, dass die Vorinstanz - wie sie in der angefochtenen Verfügung ausführt - die Beschwerdegegnerin nicht in das Wiedererwägungsverfahren einbezog, da sie beabsichtigte, einen Nichteintretensentscheid zu fällen. Die Beschwerdeführerin stellt dies denn auch nicht eigentlich in Abrede. Inwiefern die Vorinstanz mit diesem Vorgehen gegen das Verwaltungsverfahrensrecht verstossen haben sollte, wie die Beschwerdeführerin hingegen geltend macht (vgl. E. 8.1), ist nicht ersichtlich. Die Beschwerdegegnerin wurde durch den Nichteintretensentscheid der Vorinstanz nicht beschwert, weshalb diese ihr keine Parteirechte gewähren bzw. sie nicht in das Verfahren einbeziehen musste (vgl. Art. 6 und 29 VwVG; Marantelli-Sonanini/Huber, in: Praxiskommentar VwVG, 2009, Art. 6 N. 12, 16 ff., 23 ff.). Es kommt entsprechend bereits aus diesem Grund nicht in Frage, anstelle der effektiven Zustellung des Wiedererwägungsgesuchs von einer fiktiven auszugehen, wie dies die Beschwerdeführerin für den Fall, dass die Zustellung nicht erfolgt sein sollte, verlangt.</w:t>
      </w:r>
    </w:p>
    <w:p>
      <w:r>
        <w:rPr>
          <w:b/>
        </w:rPr>
        <w:t>E. 8.3.6</w:t>
      </w:r>
    </w:p>
    <w:p>
      <w:r>
        <w:t>Dass die Vorinstanz der Beschwerdegegnerin das Wiedererwägungsgesuch zustellte, geht schliesslich auch nicht aus den übrigen dem Bundesverwaltungsgericht vorliegenden Akten hervor.</w:t>
      </w:r>
    </w:p>
    <w:p>
      <w:r>
        <w:rPr>
          <w:b/>
        </w:rPr>
        <w:t>E. 8.3.7</w:t>
      </w:r>
    </w:p>
    <w:p>
      <w:r>
        <w:t>Angesichts der dargelegten Umstände ist davon auszugehen, dass die Vorinstanz der Beschwerdegegnerin das Wiedererwägungsgesuch der Beschwerdeführerin entgegen dem, was diese in zweifelhafter Weise vorbringt, nicht zustellte. An diesem Ergebnis vermöchte die Korrespondenz, deren Edition die Beschwerdeführerin beantragt (vgl. E. 8.1), nichts zu ändern, ist doch nicht zu erwarten, dass sich darin ein Hinweis auf die behauptete Zustellung fände. Die beantragte Beweismassnahme bestätigte somit einzig das Ergebnis, das sich bereits aus den dem Bundesverwaltungsgericht vorliegenden Akten und Rechtsschriften ergibt, und ist damit überflüssig, da insoweit der Sachverhalt bereits als rechtsgenüglich erstellt zu qualifizieren ist. Es besteht daher kein Anlass, sie anzuordnen, weshalb der Beweisantrag in vorweggenommener Beweiswürdigung abzuweisen ist (vgl. BGE 136 I 229 E. 5.3; 134 I 140 E. 5.3; Urteile des Bundesverwaltungsgerichts A-1053/2014 vom 1. Dezember 2014 E. 3 und A-565/2014 vom 27. August 2014 E. 1.5., jeweils m.w.H.; Moser/Beusch/Kneubühler, a.a.O., Rz. 3.123c und 3.144).</w:t>
      </w:r>
    </w:p>
    <w:p>
      <w:r>
        <w:rPr>
          <w:b/>
        </w:rPr>
        <w:t>E. 8.3.8</w:t>
      </w:r>
    </w:p>
    <w:p>
      <w:r>
        <w:t>Vorliegend ist demnach davon auszugehen, dass weder die Vor-instanz noch die Beschwerdeführerin der Beschwerdegegnerin das Wiedererwägungsgesuch zustellte. Da auf die Zustellung entgegen der Ansicht der Beschwerdeführerin nicht verzichtet werden kann (vgl. E. 8.3.5), ist das Wiedererwägungsgesuch daher nicht als Mahnung zu qualifizieren (vgl. E. 8.3.1).</w:t>
      </w:r>
    </w:p>
    <w:p>
      <w:r>
        <w:rPr>
          <w:b/>
        </w:rPr>
        <w:t>E. 8.3.9</w:t>
      </w:r>
    </w:p>
    <w:p>
      <w:r>
        <w:t>Damit bleibt es beim Zeitpunkt, den die Vorinstanz in der angefochtenen Verfügung für den Verzugseintritt als massgeblich erachtete, d.h. beim 10. Februar 2011, ist doch, wie erwähnt (vgl. E. 1.3.2), unbestritten, dass die Beschwerdegegnerin ab diesem Zeitpunkt einen Verzugszins von 5 % zu entrichten hatte. Zu prüfen bleibt, ob die Beschwerdeführerin bis zu diesem Zeitpunkt einen Anspruch auf Bereicherungszins hat. Bereicherungszins</w:t>
      </w:r>
    </w:p>
    <w:p>
      <w:r>
        <w:rPr>
          <w:b/>
        </w:rPr>
        <w:t>E. 9.1</w:t>
      </w:r>
    </w:p>
    <w:p>
      <w:r>
        <w:t>Die Beschwerdeführerin bringt vor, gemäss der stromversorgungsrechtlichen Regelung dürfe die Beschwerdegegnerin das betriebsnotwendige Vermögen mit einem kalkulatorischen Zinssatz, der seit dem 1. März 2013 dem durchschnittlichen Kapitalkostensatz (Weighted Average Cost of Capital [WACC]; Art. 13 Abs. 3 Bst. b StromVV) entspreche, verzinsen und diese Zinsen als anrechenbare Kapitalkosten über den Netznutzungstarif den Endverbrauchern anlasten. Aus den Geschäftsberichten der Beschwerdegegnerin gehe hervor, dass sie dies in den Jahren 2009 und 2010 getan habe, und zwar jeweils mit einem kalkulatorischen Zinssatz von 4,55 %. Sie habe somit auf den SDL-Akontozahlungen einen Zins gezogen, der nach den Regeln des Bereicherungsrechts Bestandteil der Bereicherungsforderung bilde und an sie herauszugeben sei. Daran änderten die Einwände der Vorinstanz und der Beschwerdegegnerin nichts. Insbesondere hätten die Akontozahlungen dieser direkt Kapital zugeführt und deren betriebsnotwendiges Vermögen bzw. deren Nettoumlaufvermögen (NUV) erhöht; wie sie intern verbucht und ob sie zur Begleichung laufender Rechnungen verwendet worden seien, spiele keine Rolle. Aus dem Schreiben der Beschwerdegegnerin vom 9. Februar 2011 (vgl. Bst. I) gehe im Übrigen hervor, dass die Vorinstanz ursprünglich eine WACC-Verzinsung der gesamten Akontozahlungen anerkannt habe, wenn auch nur für ein Jahr. Sollte für die Verzinsung nicht auf den WACC abzustellen sein, habe ihr die Beschwerdegegnerin zumindest den Zins zu bezahlen, den sie dadurch eingespart habe, dass sie auf dem Markt nicht Kapital in der Höhe der Akontozahlungen habe aufnehmen müssen. Den massgeblichen Zinssatz bzw. die Höhe der in diesem Sinne eingesparten Finanzierungskosten habe das Bundesverwaltungsgericht gemäss der im Beschwerdeverfahren geltenden Untersuchungsmaxime von Amtes wegen zu ermitteln. Sollte es zum Schluss kommen, es obliege ihr in dieser Hinsicht eine Mitwirkungspflicht, sei sie bereit, den Beweis dafür anzutreten, dass der Beschwerdegegnerin Finanzierungskosten mindestens in der Höhe des beantragten Bereicherungszinses entstanden wären, wenn sie im Frühjahr 2009 innert kürzester Zeit die von ihr und weiteren grösseren Kraftwerkbetreiberinnen geleisteten Beträge auf dem Kapitalmarkt hätte beschaffen müssen.</w:t>
      </w:r>
    </w:p>
    <w:p>
      <w:r>
        <w:rPr>
          <w:b/>
        </w:rPr>
        <w:t>E. 9.2</w:t>
      </w:r>
    </w:p>
    <w:p>
      <w:r>
        <w:t>Die Beschwerdegegnerin macht geltend, die von der Beschwerdeführerin geleisteten SDL-Akontozahlungen hätten nicht zu einer Erhöhung ihres betriebsnotwendigen Vermögens geführt. Dessen Verzinsung mit dem WACC begründe daher keinen bereicherungsrechtlichen Anspruch der Beschwerdeführerin. Dies gälte hinsichtlich des Nettoumlaufvermögens (NUV) selbst dann, wenn die flüssigen Mittel aus den Akontozahlungen nicht umgehend verwendet, sondern auf einem Bankkonto gehalten worden wären, da sie dieses Vermögen nicht nach der bilanziellen, sondern nach der von der Vorinstanz angeordneten Umsatzmethode berechne.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w:t>
      </w:r>
    </w:p>
    <w:p>
      <w:r>
        <w:rPr>
          <w:b/>
        </w:rPr>
        <w:t>E. 9.3</w:t>
      </w:r>
    </w:p>
    <w:p>
      <w:r>
        <w:t>Die Vorinstanz bringt vor, beim Betrag, der sich durch die Verzinsung der für den Betrieb des Übertragungsnetzes notwendigen Vermögenswerte mit dem WACC ergebe, handle es nicht um eine ungerechtfertigte Bereicherung. Die Verzinsung sei ein rein kalkulatorischer Vorgang zur Bestimmung der anrechenbaren Netzkosten der Beschwerdegegnerin. Zwischen ihr und den Akontozahlungen bestehe kein Kausalzusammenhang. Die Beschwerdegegnerin hätte entsprechend den berechneten Zins selbst dann in die Netznutzungstarife eintarifieren dürfen, wenn die Beschwerdeführerin die Akontozahlungen nicht entrichtet hätte. Sie hätte zudem lediglich einen Sechstel der anerkannten anrechenbaren SDL-Kosten mit dem WACC verzinsen dürfen. Schliesslich hätte sie auch dann nicht kurzfristig Geld auf dem Kapitalmarkt aufnehmen müssen, wenn mehrere Kraftwerkbetreiberinnen die SDL-Akontorechnungen verweigert hätten, da sie die Fehlbeträge über den allgemeinen SDL-Tarif den Endverbrauchern hätte überwälzen können. Dass sie (die Vorinstanz) ursprünglich eine WACC-Verzinsung der SDL-Akontozahlungen anerkannt habe, treffe im Übrigen nicht zu.</w:t>
      </w:r>
    </w:p>
    <w:p>
      <w:r>
        <w:rPr>
          <w:b/>
        </w:rPr>
        <w:t>E. 9.4.1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9.4.2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9.5.1).</w:t>
      </w:r>
    </w:p>
    <w:p>
      <w:r>
        <w:rPr>
          <w:b/>
        </w:rPr>
        <w:t>E. 9.4.3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9.5.1</w:t>
      </w:r>
    </w:p>
    <w:p>
      <w:r>
        <w:t>Die Beschwerdeführerin bringt zwar, wie dargelegt (vgl. E. 9.1), vor, die Beschwerdegegnerin habe auf den SDL-Akontozahlungen einen Zins in der Höhe des WACC gezogen. Ihrer Ansicht nach soll sie dies aber nicht dadurch getan haben, dass sie direkt auf diesen Zahlungen effektiv einen Zins in dieser Höhe erwirtschaftete, sondern indirekt dadurch, dass sie ihr angeblich im Umfang dieser Zahlungen erhöhtes NUV bzw. betriebsnotwendiges Vermögen rechnerisch mit diesem Satz verzinste und den berechneten Zins über den Netznutzungstarif den Endverbrauchern anlastete. Die Beschwerdeführerin erhebt somit keinen Anspruch auf einen Bereicherungszins im vorstehend erwähnten Sinn (vgl. E. 9.4.2). Vielmehr stützt sie den geltend gemachten bereicherungsrechtlichen Anspruch auf Verzinsung der rechtsgrundlos geleisteten SDL-Akontozahlungen mit dem WACC auf den stromversorgungsrechtlichen Mechanismus der Verzinsung des NUV. Dies vermag nicht zu überzeugen.</w:t>
      </w:r>
    </w:p>
    <w:p>
      <w:r>
        <w:rPr>
          <w:b/>
        </w:rPr>
        <w:t>E. 9.5.2</w:t>
      </w:r>
    </w:p>
    <w:p>
      <w:r>
        <w:t>Vorliegend ist unbestritten, dass die Beschwerdegegnerin bei einer Zahlungsverweigerung der Beschwerdeführerin eine Unterdeckung verzeichnet hätte und sie diese gemäss dem stromversorgungsrechtlichen Mechanismus der Verzinsung von Unterdeckungen rechnerisch mit dem WACC hätte verzinsen und den berechneten Zins über den SDL-Tarif den zur Kostentragung Verpflichteten hätte anlasten können. Sie hätte demnach in diesem Sinn hinsichtlich der ausgebliebenen SDL-Akontozahlungen gleich vorgehen können, wie sie es nach Ansicht der Beschwerdeführerin bezüglich der geleisteten Zahlungen tat. Ihre Vermögenssituation ohne diese Zahlungen hätte sich insoweit somit nicht von der Vermögenssituation unterschieden, die gemäss der Beschwerdeführerin mit diesen Zahlungen bestand. Selbst wenn das NUV der Beschwerdegegnerin durch diese Zahlungen tatsächlich um deren Umfang erhöht worden sein sollte - was die Beschwerdeführerin allerdings lediglich mehr oder weniger pauschal behauptet - und diese dadurch indirekt in der erwähnten Weise mit dem WACC verzinst worden sein sollten, wäre demnach eine Bereicherung der Beschwerdegegnerin im vorstehend dargelegten Sinn (vgl. E. 9.4.3) zu verneinen, da gegenüber der Situation ohne diese Zahlungen insoweit keine Vermögensdifferenz bestünde. Das Vorbringen der Beschwerdeführerin erweist sich somit bereits aus diesem Grund als unzutreffend, weshalb nicht weiter darauf eingegangen zu werden braucht.</w:t>
      </w:r>
    </w:p>
    <w:p>
      <w:r>
        <w:rPr>
          <w:b/>
        </w:rPr>
        <w:t>E. 9.5.3</w:t>
      </w:r>
    </w:p>
    <w:p>
      <w:r>
        <w:t>An diesem Ergebnis vermag im Übrigen auch das von der Beschwerdeführerin erwähnte Schreiben der Beschwerdegegnerin vom 9. Februar 2011 nichts zu ändern. Dies schon deshalb, weil sich daraus - wie auch aus der darin zitierten Verfügung der Vorinstanz vom 11. November 2010 betreffend "Kosten und Tarife 2011 für die Netznutzung Netzebene 1 und Systemdienstleistungen" - nicht ergibt, dass die Vorinstanz einen Anspruch der Beschwerdeführerin bzw. der weiteren betroffenen Kraftwerkbetreiberinnen auf einen Bereicherungszins in der Höhe des WACC auf den entrichteten SDL-Akontozahlungen anerkannte.</w:t>
      </w:r>
    </w:p>
    <w:p>
      <w:r>
        <w:rPr>
          <w:b/>
        </w:rPr>
        <w:t>E. 9.6.1</w:t>
      </w:r>
    </w:p>
    <w:p>
      <w:r>
        <w:t>Soweit die Beschwerdeführerin alternativ geltend macht, die Beschwerdegegnerin habe durch ihre SDL-Akontozahlungen die Aufnahme von Kapital auf dem Kapitalmarkt und damit Finanzierungskosten mindestens in der Höhe des von ihr geforderten Bereicherungszinses vermieden, macht sie zwar eine Ersparnisbereicherung der Beschwerdegegnerin geltend (vgl. E. 9.4.3). Auch dieses Vorbringen vermag jedoch nicht zu überzeugen.</w:t>
      </w:r>
    </w:p>
    <w:p>
      <w:r>
        <w:rPr>
          <w:b/>
        </w:rPr>
        <w:t>E. 9.6.2</w:t>
      </w:r>
    </w:p>
    <w:p>
      <w:r>
        <w:t>Wie dargelegt (vgl. E. 9.5.2), hätte die Beschwerdegegnerin bei einer Zahlungsverweigerung der Beschwerdeführerin die daraus resultierende Unterdeckung rechnerisch mit dem WACC verzinsen und den berechneten Zins über den SDL-Tarif den zur Kostentragung Verpflichteten anlasten können. Den Finanzierungskosten, die ihr nach Ansicht der Beschwerdeführerin ohne die SDL-Akontozahlungen entstanden wären, wären somit die aus dem stromversorgungsrechtlichen Mechanismus der Verzinsung von Unterdeckungen resultierenden Erträge gegenübergestanden. Eine Ersparnisbereicherung in dem Sinn, wie sie die Beschwerdeführerin mehr oder weniger pauschal geltend macht, käme somit nur in Betracht, wenn die angeblichen Finanzierungskosten höher ausgefallen wären als diese Erträge. Solches wird von der Beschwerdeführerin, die sich zu dieser Frage nicht äussert, allerdings weder explizit noch implizit geltend gemacht und entsprechend in keiner Weise substantiiert. Vielmehr begnügt sie sich damit, mit der Formulierung, der Beschwerdegegnerin wären mindestens Finanzierungskosten in der Höhe des geforderten Bereicherungszinses entstanden, vage und implizit die Möglichkeit anzudeuten, dass die angeblichen Finanzierungskosten - in welchem Umfang auch immer - höher ausgefallen wären als die von ihr im vorliegenden Beschwerdeverfahren geltend gemachte Bereicherungsforderung. Es bleibt deshalb völlig offen, ob und, falls ja, inwieweit der Beschwerdegegnerin ihrer Ansicht nach höhere Finanzierungskosten im erwähnten Sinn entstanden wären und gegebenenfalls wieso. Dies genügt angesichts ihrer trotz der grundsätzlichen Geltung der Untersuchungsmaxime im Beschwerdeverfahren vor Bundesverwaltungsgericht (auch) in tatsächlicher Hinsicht bestehenden Begründungspflicht (vgl. Kölz/Häner/Bertschi, Verwaltungsverfahren und Verwaltungsrechtspflege des Bundes, 3. Aufl. 2013, Rz. 144; Moser/ Beusch/Kneubühler, a.a.O., Rz. 3.120) nicht, weshalb insoweit nicht weiter auf ihr Vorbringen eingegangen zu werden braucht.</w:t>
      </w:r>
    </w:p>
    <w:p>
      <w:r>
        <w:rPr>
          <w:b/>
        </w:rPr>
        <w:t>E. 9.6.3</w:t>
      </w:r>
    </w:p>
    <w:p>
      <w:r>
        <w:t>Damit erweist sich auch dieses Vorbringen und entsprechend das Begehren der Beschwerdeführerin, ihre Rückerstattungsforderungen für die SDL-Akontozahlungen seien ab deren Entrichtung bis zum Verzugseintritt mit dem WACC zu verzinsen, insgesamt als unbegründet. Ihre Eventualbegehren (Rechtsbegehren 1.ii und 2.ii), Subeventualbegehren (Rechtsbegehren 1.iii und 2.iii) und Subsubeventualbegehren (Rechtsbegehren 1.iv und 2.iv) sind daher abzuweisen. Neuverlegung Verfahrenskosten (Rechtsbegehren 3)</w:t>
      </w:r>
    </w:p>
    <w:p>
      <w:r>
        <w:rPr>
          <w:b/>
        </w:rPr>
        <w:t>E. 10.1</w:t>
      </w:r>
    </w:p>
    <w:p>
      <w:r>
        <w:t>Wie erwähnt (vgl. Bst. K), beantragt die Beschwerdeführerin, es seien die Kosten des vorinstanzlichen Verfahrens neu (vollumfänglich) der Beschwerdegegnerin aufzuerlegen (vgl. Rechtsbegehren 3). Zwar begründet sie dieses Begehren nicht; es ist jedoch davon auszugehen, sie erachte die Beschwerdegegnerin bei einer Gutheissung der Rechtsbegehren 1 und 2 als im vorinstanzlichen Verfahren vollumfänglich - statt bloss teilweise - unterliegend.</w:t>
      </w:r>
    </w:p>
    <w:p>
      <w:r>
        <w:rPr>
          <w:b/>
        </w:rPr>
        <w:t>E. 10.2</w:t>
      </w:r>
    </w:p>
    <w:p>
      <w:r>
        <w:t>Wie dargelegt, sind die Rechtsbegehren 1.i und 2.i abzuweisen. Gleiches gilt für die Eventualbegehren (Rechtsbegehren 1.ii und 2.ii), Subeventualbegehren (Rechtsbegehren 1.iii und 2.iii) und Subsubeventualbegehren (Rechtsbegehren 1.iv und 2.iv). Soweit die Verfügung der Vorinstanz durch diese Begehren angefochten wird, ist sie demnach zu bestätigen. Es besteht entsprechend kein Anlass, die Kosten des vorinstanzlichen Verfahrens im Sinne der Beschwerdeführerin neu zu verlegen. Deren Begehren ist daher abzuweisen. Fazit</w:t>
      </w:r>
    </w:p>
    <w:p>
      <w:r>
        <w:rPr>
          <w:b/>
        </w:rPr>
        <w:t>E. 11</w:t>
      </w:r>
    </w:p>
    <w:p>
      <w:r>
        <w:t>Damit erweisen sich sämtliche Hauptbegehren der Beschwerdeführerin als unbegründet. Gleiches gilt für deren Eventualbegehren (Rechtsbegehren 1.ii und 2.ii), Subeventualbegehren (Rechtsbegehren 1.iii und 2.iii) und Subsubeventualbegehren (Rechtsbegehren 1.iv und 2.iv). Die Beschwerde ist daher abzuweisen. Kosten und Entschädigung</w:t>
      </w:r>
    </w:p>
    <w:p>
      <w:r>
        <w:rPr>
          <w:b/>
        </w:rPr>
        <w:t>E. 12.1</w:t>
      </w:r>
    </w:p>
    <w:p>
      <w:r>
        <w:t>Bei diesem Verfahrensausgang gilt die Beschwerdeführerin als unterliegend. Sie hat deshalb die auf Fr. 5'000.- festzusetzenden Verfahrenskosten (vgl. Art. 1 ff. des Reglements vom 21. Februar 2008 über die Kosten und Entschädigungen vor dem Bundesverwaltungsgericht [VGKE, SR 173.320.2]) zu tragen (vgl. Art. 63 Abs. 1 VwVG; Art. 6a VGKE). Der einbezahlte Kostenvorschuss wird zur Bezahlung der Verfahrenskosten verwendet.</w:t>
      </w:r>
    </w:p>
    <w:p>
      <w:r>
        <w:rPr>
          <w:b/>
        </w:rPr>
        <w:t>E. 12.2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