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A-4616/2011 vom 18. September 2012</w:t>
      </w:r>
    </w:p>
    <w:p>
      <w:r>
        <w:t>Bundesverwaltungsgericht, 2012-09-18, DE</w:t>
      </w:r>
    </w:p>
    <w:p>
      <w:r>
        <w:rPr>
          <w:b/>
        </w:rPr>
        <w:t xml:space="preserve">Quelle: </w:t>
      </w:r>
      <w:r>
        <w:t>https://mcp.opencaselaw.ch/entscheid/bvger_A-4616_2011</w:t>
      </w:r>
    </w:p>
    <w:p>
      <w:r>
        <w:t>FR: TAF A-4616/2011 du 18 septembre 2012</w:t>
      </w:r>
    </w:p>
    <w:p>
      <w:r>
        <w:t>IT: TAF A-4616/2011 del 18 settembre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VwVG, sofern keine Ausnahme nach Art. 32 VGG gegeben ist. Eine solche liegt nicht vor und die Vorinstanz ist eine Behörde im Sinne von Art. 33 VGG. Das Bundesverwaltungsgericht ist daher für die Beurteilung der vorliegenden Beschwerde zuständig. Auf die im Übrigen frist- und nach Verbesserung formgerecht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2007 bis 2009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 des Bundesverwaltungsgerichts A-4360/2008 und A-4415/2008 vom 4. März 2010 E. 1.2).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(Urteil des Bundesverwaltungsgerichts A-1605/2006 vom 4. März 2010 E. 1.5).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mehr (vgl. aber E. 1.2).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(Zum Ganzen statt vieler: Urteile des Bundesverwaltungsgerichts A-5938/2011 vom 4. Juli 2012 E. 2.1.2, A-5166/2011 vom 3. Mai 2012 E. 2.1.2 mit weiteren Hinweisen).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Urteile des Bundesverwaltungsgerichts A-5166/2011 vom 3. Mai 2012 E. 2.1.2 mit weiteren Hinweisen; vgl. auch Ernst Blumenstein/Peter Locher, System des schweizerischen Steuerrechts, 6. Aufl., Zürich 2002, S. 454).</w:t>
      </w:r>
    </w:p>
    <w:p>
      <w:r>
        <w:rPr>
          <w:b/>
        </w:rPr>
        <w:t>E. 2.2</w:t>
      </w:r>
    </w:p>
    <w:p>
      <w:r>
        <w:t>Der Mehrwertsteuer unterliegen insbesondere die Umsätze, die durch steuerpflichtige Personen im Inland mit entgeltlich erbrachten Lieferungen von Gegenständen und Dienstleistungen getätigt werden (Art. 5 Bst. a und b aMWSTG). 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vgl. dazu die von der ESTV herausgegebene Spezialbroschüren Nr. 02, Steuerpflicht bei der Mehrwertsteuer, vom September 2000 sowie vom Dezember 2007, je Ziff. 2.2.3). Für bestehende Betriebe, bei welchen im Zeitpunkt der Aufnahme der Tätigkeit keine Steuerpflicht gegeben war, beginnt die Steuerpflicht am 1. Januar, wenn im vorangehenden Jahr die oben erwähnten Betragsgrenzen kumulativ überschritten worden sind (Art. 28 Abs. 1 aMWSTG). Die Rechtsprechung hat sich auch mit dem in Art. 25 Abs. 1 Bst. a aMWSTG verwendeten Begriff "regelmässig" befasst. Dabei wurde festgestellt, dass dieser Begriff mehrere Jahre umfasst und der Umstand, dass der Betrag der Steuerzahllast von Fr. 4'000.-- gelegentlich - für ein isoliertes Jahr - nicht überschritten wird, nicht von der Mehrwertsteuerpflicht befreit. Damit wird vermieden, dass sich Löschungen und Wiedereintragungen folgen, was dem Prinzip der Erhebungswirtschaftlichkeit widerspricht. Es handelt sich um ein zusätzliches Kriterium, dessen Vorhandensein separat geprüft werden muss (Urteile des Bundesverwaltungsgerichts A-2690/2011 vom 24. Januar 2012 E. 2.3, A-1597/2006 und A1598/2006 vom 17. August 2009 E. 2.4 implizite auch Urteil des Bundesgerichts 2A.429/1999 vom 20. September 2000 E. 2b).</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Bern 2003, 2. Aufl.,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Urteile des Bundesverwaltungsgerichts A-1371/2012 vom 12. Juli 2012 E. 4.3, A-2690/2011 vom 24. Januar 2012 E. 2.4, mit Hinweisen).</w:t>
      </w:r>
    </w:p>
    <w:p>
      <w:r>
        <w:rPr>
          <w:b/>
        </w:rPr>
        <w:t>E. 2.4.1</w:t>
      </w:r>
    </w:p>
    <w:p>
      <w:r>
        <w:t>Zu den Obliegenheiten der steuerpflichtigen Person gehört insbe-sondere die Buchführung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A-1371/2012 vom 12. Juli 2012 E. 4.4.2, A-6370/2011 vom 1. Juni 2012 E. 2.6.2, A-2690/2011 vom 24. Januar 2012 E. 2.5.2).</w:t>
      </w:r>
    </w:p>
    <w:p>
      <w:r>
        <w:rPr>
          <w:b/>
        </w:rPr>
        <w:t>E. 2.4.3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 Rz. 878 ff.). Alle Geschäftsvorfälle müssen fortlaufend, chronologisch und lückenlos aufgezeichnet werden (je Rz. 884 f.)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Urteil des Bundesgerichts 2A.297/2005 vom 3. Februar 2006 E. 3.1).</w:t>
      </w:r>
    </w:p>
    <w:p>
      <w:r>
        <w:rPr>
          <w:b/>
        </w:rPr>
        <w:t>E. 2.4.4</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2C_835/2011 vom 4. Juni 2012 E. 2.2.2, 2C_302/2009 vom 15. Oktober 2009 E. 4.2, 2A.693/2006 vom 26. Juli 2007 E. 3.1; Urteile des Bundesverwaltungsgerichts A-5938/2011 vom 4. Juli 2012 E. 2.4.3, A-5166/2011 vom 3. Mai 2012 E. 2.5.4, A 2690/2011 vom 24. Januar 2012 E. 2.5.4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S. 260).</w:t>
      </w:r>
    </w:p>
    <w:p>
      <w:r>
        <w:rPr>
          <w:b/>
        </w:rPr>
        <w:t>E. 2.5.2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A-1371/2012 vom 12. Juli 2012 E. 4.5.2, A-5110/2011 vom 23. Januar 2012 E. 2.5.2, A-4450/2010 vom 8. September 2011 E. 4.1).</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(Urteile des Bundesgerichts 2A.552/2006 vom 1. Februar 2007 E. 3.2, 2A.552/2006 vom 1. Februar 2007 E. 3.2; Urteil des Bundesverwaltungsgerichts A-5110/2011 vom 23. Januar 2012 E. 2.6.1).</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 4450/2010 vom 8. September 2011 E. 4.2, A 2184/2008 und A 2185/2008 vom 3. Juni 2010 E. 5.1; vgl. auch Mollard, a.a.O., S. 530 ff.). Die brauchbaren Teile der Buchhaltung und allenfalls vorhandene Belege sind soweit als möglich bei der Schätzung mitzuberücksichtigen. Sie können durchaus als Basiswerte der Ermessenstaxation fungieren (Urteile des Bundesverwaltungsgerichts A-1371/2012 vom 12. Juli 2012 E. 4.6.2, A-5110/2011 vom 23. Januar 2012 E. 2.6.2).</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(vgl. statt vieler: Urteil des Bundesverwaltungsgerichts A 689/2012 vom 31. Mai 2012 E. 2.7).</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(Urteile des Bundesverwaltungsgerichts A-4506/2011 vom 30. April 2012 E. 2.5.2, A 3123/2008 vom 27. April 2010 E. 2.8.2).</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A-3123/2008 vom 27. April 2010 E. 2.8.4, A-1578/2006 vom 2. Oktober 2008 E. 6.3). Inwiefern die Verwaltung ihr Ermessen ausgeübt hat, ist in der Entscheidbegründung darzulegen (BVGE 2009/60 E. 2.8.4; zum Ganzen: Urteile des Bundesverwaltungsgerichts A-4506/2011 vom 30. April 2012 E. 2.5.4, A 2690/2011 vom 24. Januar 2012 E. 2.8.4).</w:t>
      </w:r>
    </w:p>
    <w:p>
      <w:r>
        <w:rPr>
          <w:b/>
        </w:rPr>
        <w:t>E. 2.8.1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2.8.2</w:t>
      </w:r>
    </w:p>
    <w:p>
      <w:r>
        <w:t>Das Bundesverwaltungsgericht überprüft das Vorliegen der Vor-aussetzungen für die Vornahme einer Ermessenstaxation - als Rechts-frage - uneingeschränkt (statt vieler: Urteil des Bundesverwaltungsgerichts A-3678/2007 und A-3680/2007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A-1371/2012 vom 12. Juli 2012 E. 4.8.2, A-5110/2011 vom 23. Januar 2012 E. 2.8.2). Diese Praxis wurde vom Bundesgericht bestätigt (Urteil des Bundesgerichts 2C_426/2007 vom 22. November 2007 E. 4.3).</w:t>
      </w:r>
    </w:p>
    <w:p>
      <w:r>
        <w:rPr>
          <w:b/>
        </w:rPr>
        <w:t>E. 2.8.3</w:t>
      </w:r>
    </w:p>
    <w:p>
      <w:r>
        <w:t>Für das Vorliegen der Voraussetzungen zur Vornahme einer Ermessenseinschätzung ist nach den allgemeinen Beweislastregeln (E. 2.1.2) die ESTV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2.5.2) habe sich verwirklicht, so ist gemäss der objektiven Beweislastregel zu Ungunsten der ESTV zu entscheiden (vgl. Urteile des Bundesverwaltungsgerichts A 4506/2011 vom 30. April 2012 E. 2.4.2, A-5110/2011 vom 23. Januar 2012 E. 2.8.3).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 des Bundesverwaltungsgerichts A-5460/2008 vom 12. Mai 2010 E. 2.5.4).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A-6370/2011 vom 1. Juni 2012 E. 2.10.3).</w:t>
      </w:r>
    </w:p>
    <w:p>
      <w:r>
        <w:rPr>
          <w:b/>
        </w:rPr>
        <w:t>E. 3</w:t>
      </w:r>
    </w:p>
    <w:p>
      <w:r>
        <w:t>Im vorliegenden Fall hat die ESTV den Umsatz des Beschwerdeführers ermessensweise ermittelt. In einem ersten Schritt ist darüber zu befinden, ob die ESTV zu Recht das Vorliegen der Voraussetzungen für eine Ermessenseinschätzung bejaht hat (E. 3.1). Erst und nur falls dies zutrifft, gilt es in einem zweiten Schritt zu überprüfen, ob sich die Ermessensveranlagung in ihrer Höhe als korrekt erweist (E. 3.2 und 3.3).</w:t>
      </w:r>
    </w:p>
    <w:p>
      <w:r>
        <w:rPr>
          <w:b/>
        </w:rPr>
        <w:t>E. 3.1</w:t>
      </w:r>
    </w:p>
    <w:p>
      <w:r>
        <w:t>Die ESTV begründet die Vornahme der Ermessensveranlagung mit dem Umstand, der Beschwerdeführer habe trotz expliziter Aufforderung keine Geschäftsbücher und insbesondere keine Kassabücher betreffend die vorliegend massgebenden Jahre 2007 bis 2009 eingereicht. Es müsse davon ausgegangen werden, dass er über keine Buchhaltung verfüge. Diese Ausführungen der ESTV bestreitet der Beschwerdeführer nicht. Nach der Rechtsprechung war er gehalten, durch geeignete Massnahmen periodisch zu überprüfen, ob er die Voraussetzungen der Steuerpflicht erfüllt (E. 2.4.2). Zu beachten ist in diesem Zusammenhang, dass der vorliegende Taxibetrieb einen bargeldintensiven Betrieb darstellt (vgl. Urteile des Bundesverwaltungsgerichts A 2998/2009 vom 11. November 2010 E. 3.2.1, A-281/2009 vom 14. Oktober 2010 E. 6.1.2, A-2149/2008 und A 2170/2008 vom 17. Mai 2010 E. 6.1.2), weshalb für diese Prüfung die Führung eines tagfertigen Kassabuchs zwingend erforderlich ist. Die Bareinnahmen und Barausgaben müssen in diesem fortlaufend, lückenlos und zeitnah aufgezeichnet und durch Kassenstürze kontrolliert werden (E. 2.4.4; vgl. auch Urteil des Bundesgerichts 2A.109/2005 vom 10. März 2006 E. 2.2 und E. 4.3 mit insoweit ähnlicher Sachverhaltskonstellation). Bereits aufgrund des Fehlens eines solchen Kassabuchs ist die Buchführung des Beschwerdeführers deshalb mangelhaft. Es fehlen die sachverhaltsmässigen Grundlagen zur Beantwortung der Frage, ob eine Steuerpflicht gegeben ist. Bei diesem Resultat erübrigt es sich, auf die weiteren von der ESTV genannten Gründe für die Vornahme der Ermessenseinschätzung einzugehen. Die Voraussetzungen für eine Ermessenseinschätzung waren demnach gegeben (E. 2.5) und die ESTV war deshalb nicht nur berechtigt, sondern auch verpflichtet, eine solche vorzunehmen.</w:t>
      </w:r>
    </w:p>
    <w:p>
      <w:r>
        <w:rPr>
          <w:b/>
        </w:rPr>
        <w:t>E. 3.2</w:t>
      </w:r>
    </w:p>
    <w:p>
      <w:r>
        <w:t>Zu prüfen ist nun, ob die von der ESTV vorgenommene Ermes-senseinschätzung den individuellen Verhältnissen des Beschwerdeführers soweit als möglich Rechnung trägt, auf plausiblen Angaben beruht und deren Ergebnis der wirklichen Situation möglichst nahe kommt (E. 2.6.2). Bereits ausgeführt wurde, dass das Bundesverwaltungsgericht bei dieser Prüfung nur dann sein eigenes Ermessen an die Stelle desjenigen der Vorinstanz setzt, wenn dieser erhebliche Ermessensfehler unterlaufen sind (E. 2.8.2). Die Beweislast für die Unrichtigkeit der Schätzung trägt der Beschwerdeführer (E. 2.8.3).</w:t>
      </w:r>
    </w:p>
    <w:p>
      <w:r>
        <w:rPr>
          <w:b/>
        </w:rPr>
        <w:t>E. 3.2.1</w:t>
      </w:r>
    </w:p>
    <w:p>
      <w:r>
        <w:t>Die Berechnung der Anzahl geschäftlich gefahrener Kilometer wird vom Beschwerdeführer nur noch in einem Punkt bestritten. Nach seiner Ansicht beträgt die Anzahl total gefahrener Kilometer im Jahr 2008 nicht wie von der ESTV dargelegt 43'025 km, sondern bloss 42'577 km. Mit seiner Eingabe vom 24. August 2011 reichte der Beschwerdeführer zum Nachweis seiner Behauptung die Fahrtenschreiberscheiben und Kontrollkarten des Jahres 2008 ein. Eine Überprüfung derselben ergibt, dass die Fahrtenschreiberscheibe vom 1. Januar 2008 einen Anfangskilometerstand von 707'975 und diejenige vom 1. Januar 2009 einen solchen von 750'956 aufweist (vgl. amtl. Akten Nr. 17). Im Jahr 2008 hat der Beschwerdeführer mit seinem Taxi somit nachweislich 42'981 km zurückgelegt und nicht bloss 42'577 km, wie von ihm behauptet. Die Berechnung der ESTV ist jedoch insoweit zu korrigieren, als für das Jahr 2008 die Anzahl gefahrener Kilometer von 43'025 auf 42'981 herabzusetzen ist. Der Fehler der ESTV beruht darauf, dass sie für den Kilometerstand per 1. Januar 2008 die Fahrtenschreiberscheibe vom 30. Dezember 2007 herangezogen hat, die einen Endkilometerstand von 707'931 aufweist und der Beschwerdeführer offensichtlich am 31. Dezember 2007 mit seinem Taxi noch 44 km gefahren ist (Differenz zwischen 707'975 km und 707'931 km). Die Berechnung der ESTV ist aber auch mit Bezug auf das Jahr 2007 zu korrigieren. Die Fahrtenschreiberscheibe vom 1. Januar 2007 weist einen Anfangskilometerstand von 659'662 km und diejenige vom 1. Januar 2008 eine solchen von 707'975 km auf. Für das Jahr 2007 ist deshalb von insgesamt 48'313 und nicht - gemäss Berechnung der ESTV im Einspracheentscheid - von 48'269 gefahrenen Kilometern auszugehen. Im Ergebnis hat die ESTV 44 km fälschlicherweise dem Jahr 2008 anstatt dem Jahr 2007 zugerechnet. Die gesamthaft in den Jahren 2007 bis 2009 von der ESTV ermittelte Anzahl Kilometer ist demnach korrekt.</w:t>
      </w:r>
    </w:p>
    <w:p>
      <w:r>
        <w:rPr>
          <w:b/>
        </w:rPr>
        <w:t>E. 3.2.2</w:t>
      </w:r>
    </w:p>
    <w:p>
      <w:r>
        <w:t>Im Übrigen wird die Berechnung der Anzahl geschäftlich gefahrener Kilometer vom Beschwerdeführer nicht mehr weiter bestritten. Die von der ESTV vorgenommene Berechnung anhand der Fahrtenschreiberscheiben der Jahre 2007 bis 2009 erweist sich denn - abgesehen von der oben aufgezeigten Korrekter - auch als rechtmässig. Die ESTV berücksichtigte den individuellen Arbeitsweg des Beschwerdeführers. Im Weiteren erscheint die für private Zwecke in Abzug gebrachte Anzahl Kilometer (100 km pro Arbeitswoche, sofern nicht mehr belegt worden ist) dem Gericht angemessen und entspricht auch dem Vorgehen der ESTV in anderen, ähnlich gelagerten Fällen (vgl. Urteil des Bundesverwaltungsgerichts A 2690/2011 vom 24. Januar 2012 E. 3.4.4 mit Hinweisen). In der Folge ist für die Berechnung der Mehrwertsteuer für das Jahr 2007 von 40'061 km, für 2008 von 35'029 km und für 2009 von 37'990 km auszugehen.</w:t>
      </w:r>
    </w:p>
    <w:p>
      <w:r>
        <w:rPr>
          <w:b/>
        </w:rPr>
        <w:t>E. 3.3</w:t>
      </w:r>
    </w:p>
    <w:p>
      <w:r>
        <w:t>Der Beschwerdeführer bestreitet den von der ESTV aufgrund ihrer Erfahrungswerte geschätzten Ansatz von Fr. 2.15 Umsatz pro Kilometer, ohne dies jedoch näher zu begründen. Zunächst ist daran zu erinnern, dass die fraglichen Erfahrungszahlen vor-liegend nicht im Rahmen der Prüfung der Voraussetzungen der Ermes-sensveranlagung, sondern für die Vornahme der eigentlichen Schätzung herangezogen worden sind. Bei Beweislosigkeit trägt der Beschwerdefüh-rer die Beweislast dafür, dass die von der ESTV verwendeten Erfah-rungswerte für seinen Betrieb nicht sachgerecht sind (E. 2.8.3). Die ESTV hat ihm diesen Nachweis aber zu ermöglichen, indem sie ihm die Grund-lagen der Erfahrungszahlen kundgibt. Dies hat die ESTV in ihrer Verfügung vom 28. März 2011 sowie in ihrem Einspracheentscheid vom 23. Juni 2011 getan. Sie legte darin insbesondere dar, sie habe den Erfahrungswert von Fr. 2.15/km aus 38 Datensätzen berechnet. Die erhobenen Daten würden Angestellte von diversen Taxibetrieben in der Stadt Basel betreffen. Dabei seien Vollzeit- und Teilzeitangestellte, Tag- und Nachtchauffeure, solche mit und ohne Funk und auch Fahrten zu Spe­zialpreisen berücksichtigt worden. Zudem seien bei den erhobenen Daten alle Arten von Fahrten inbegriffen (Flughafen, Kundenkarte, Kreditkarte, Fahrten für Pharmafirmen etc.). Im Weiteren legte die ESTV insbesondere detailliert dar, welche Leer- und Privatfahrten beim ermittelten Ansatz berücksichtigt worden seien (vgl. Ziff. 3.6 des Einspracheentscheids). Die ESTV ist demnach ihrer Begründungspflicht und insbesondere auch der Vorgabe, sie habe darzulegen, inwiefern der beschwerdeführerische Betrieb mit jenen, die Grundlage der Erfahrungszahlen bildeten, vergleichbar ist, zumindest implizit und in genügender Weise nachgekommen. In der Folge ist zu prüfen, ob die ESTV sich bei ihrer Schätzung zu Recht auf diese Erfahrungszahlen gestützt hat. Dies wäre der Fall, wenn sie auf einer sicheren Grundlage beruhen und aufgrund umfassender, re-präsentativer, homogener und aktueller Stichproben gewonnen worden sind (E. 2.7.2).</w:t>
      </w:r>
    </w:p>
    <w:p>
      <w:r>
        <w:rPr>
          <w:b/>
        </w:rPr>
        <w:t>E. 4.1</w:t>
      </w:r>
    </w:p>
    <w:p>
      <w:r>
        <w:t>Das Bundesverwaltungsgericht hatte bereits mehrfach in konkreten Anwendungsakten Gelegenheit, ermessensweise Umsatzschätzungen der ESTV bezüglich Taxibetriebe in der Stadt Basel zu überprüfen (Urteile des Bundesverwaltungsgerichts A-1371/2012 vom 12. Juli 2012 E. 5.3, A 6370/2011 vom 1. Juni 2012 E. 3.4, A 2690/2011 vom 24. Januar 2012 E. 3.5.1 mit weiteren Hinweisen). Die ESTV wendete bei diesen Schätzungen die gleichen Erfahrungszahlen wie im vorliegenden Fall an. Im Weiteren handelte es sich bei den genannten Fällen ebenfalls um Einzelunternehmer, die an eine Taxizentrale angeschlossen sind (vgl. vorliegend das Schreiben der Taxi-Zentrale AG Basel vom 28. Februar 2011, das den Anschluss an ihre Zentrale bestätigt; amtl. Akten Nr. 15) und ein normales Taxi betreiben. Das Bundesverwaltungsgericht kam in diesen Fällen zum Ergebnis, dass sich die ESTV bei der Ermittlung des Ansatzes von Fr. 2.15/km (inkl. Fr. 0.11 Trinkgeld) auf Datensätze gestützt habe, welche die lokalen und betrieblichen Eigenheiten des betreffenden Taxibetriebs berücksichtigt hätten. Die Datenerhebung könne als genügend breit und aktuell sowie für den jeweiligen Beschwerdeführer repräsentativ bezeichnet werden. Ebenfalls korrekt gewesen sei, dass die ESTV den Mittelwert der bei den 38 Datensätzen ermittelten Umsätze pro Kilometer angewendet habe. Es bestünden keine Hinweise auf individuelle Verhältnisse bei den betreffenden Taxibetrieben, die einen davon abweichenden Ansatz nahe legen würden (vgl. Urteil des Bundesverwaltungsgerichts A 2690/2011 vom 24. Januar 2012 E. 3.5.1). Im Weiteren hat das Bundesgericht in einem konkreten Anwendungsfall diesen Kilometeransatz von Fr. 2.15 (inkl. Trinkgeld) bestätigt und zudem entschieden, es sei für die Höhe des Ansatzes nicht massgebend, ob der betreffende Taxihalter über eine A- oder B-Bewilligung verfügt (Urteil des Bundesgerichts 2C_835/2011 vom 4. Juni 2012 E. 4.5). Da vorliegend analoge Verhältnisse wie bei den genannten Urteilen des Bundes- und Bundesverwaltungsgerichts gegeben sind, kann der von der ESTV ermittelte Ansatz von Fr. 2.15/km auch hier der ermessensweisen Umsatzschätzung zugrunde gelegt werden. Es ist darauf hinzuweisen, dass bei der Festsetzung dieses Ansatzes selbstverständlich gewisse Ungenauigkeiten in Kauf zu nehmen sind, die sich systemimmanent bei der Ermittlung von Durchschnittswerten ergeben. Der Beschwerdeführer hätte es aber in der Hand gehabt, durch ordnungsgemässe Aufzeichnungen von vornherein Klarheit über seine tatsächlich erzielten Umsätze zu schaffen (vgl. Urteil des Bundesgerichts 2C_429/2009 vom 9. November 2009 E. 5.2). Bereits erwähnt wurde, dass gemäss der jüngsten bundesgerichtlichen Rechtsprechung keine Rolle spielt, dass der Beschwerdeführer ab dem 2. Juni 2009 bloss noch über eine B-Bewilligung verfügt hat, da für die Höhe des Ansatzes nicht massgebend ist, über welche Bewilligung der Taxihalter verfügt.</w:t>
      </w:r>
    </w:p>
    <w:p>
      <w:r>
        <w:rPr>
          <w:b/>
        </w:rPr>
        <w:t>E. 4.2</w:t>
      </w:r>
    </w:p>
    <w:p>
      <w:r>
        <w:t>Der Beschwerdeführer weist unter Anwendung des als rechtmässig befundenen Ansatzes von Fr. 2.15/km die folgenden Umsätze aus: 2007 Fr. 86'131.-- (40'061 mal 2.15), 2008 Fr. 75'312.-- (35'029 mal 2.15) und 2009 Fr. 81'678.-- (37'990 mal 2.15). Danach hat der Beschwerdeführer die Umsatzgrenze in allen Jahren zwischen 2007 und 2009 überschritten. Zudem überschritt er in den Jahren 2007 (Fr. 4'478.--) und 2009 (Fr. 4'247.--) ebenfalls die Steuerzahllast von Fr. 4'000.-- (unter Anwendung des damals massgeblichen SSS von 5,2%). Im Weiteren hat der Beschwerdeführer unbestrittenermassen nach dem bereits in Rechtskraft erwachsenen Einspracheentscheid vom 6. April 2010 auch im Jahr 2006 einen Umsatz von über Fr. 75'000.-- sowie eine Steuerzahllast von mehr als Fr. 4'000.-- erzielt. Es kann demnach festgehalten werden, dass der Beschwerdeführer aufgrund des Überschreitens der massgeblichen Umsatz- und Steuerzahllastgrenzen in den Jahren 2007 bis 2009 steuerpflichtig war (vgl. E. 2.2). Keine Rolle spielt, dass die Steuerzahllast im Jahr 2008 (Fr. 3'916.--) unterschritten worden ist, da ein Unternehmen nach Art. 25 Abs. 1 Bst. a aMWSTG nur dann von der Steuerpflicht ausgenommen ist, wenn es die Steuerzahllast von Fr. 4'000.-- "regelmässig" unterschreitet (E. 2.2). Dies war vorliegend nicht der Fall. Der angefochtene Einspracheentscheid ist demnach mit Bezug auf die Berechnung des steuerbaren Umsatzes für die Jahre 2007 bis 2009 von insgesamt Fr. 243'120.-- (gerundet) und der betreffenden Steuerforderung von Fr. 12'641.-- (unter Anwendung des SSS von 5,2%) zu bestätigen.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A-1371/2012 vom 12. Juli 2012 E. 5.3, A-6370/2011 vom 1. Juni 2012 E. 3.4, A-2998/2009 vom 11. November 2010 E. 3.6).</w:t>
      </w:r>
    </w:p>
    <w:p>
      <w:r>
        <w:rPr>
          <w:b/>
        </w:rPr>
        <w:t>E. 5</w:t>
      </w:r>
    </w:p>
    <w:p>
      <w:r>
        <w:t>Nach dem Gesagten ist die Beschwerde abzuweisen. Bei diesem Verfahrensausgang wären dem Beschwerdeführer als unterliegender Partei grundsätzlich sämtliche Kosten für das Beschwerdeverfahren vor dem Bundesverwaltungsgericht aufzuerlegen (vgl. Art. 63 Abs. 1 VwVG). Aufgrund der Gewährung der unentgeltlichen Rechtspflege (vgl. Zwischenverfügung vom 19. Oktober 2011) werden indessen keine Verfahrenskosten erhoben. Eine Parteientschädigung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