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A-4603/2019 vom 17. August 2020</w:t>
      </w:r>
    </w:p>
    <w:p>
      <w:r>
        <w:t>Bundesverwaltungsgericht, 2020-08-17, DE</w:t>
      </w:r>
    </w:p>
    <w:p>
      <w:r>
        <w:rPr>
          <w:b/>
        </w:rPr>
        <w:t xml:space="preserve">Quelle: </w:t>
      </w:r>
      <w:r>
        <w:t>https://mcp.opencaselaw.ch/entscheid/bvger_A-4603_2019</w:t>
      </w:r>
    </w:p>
    <w:p>
      <w:r>
        <w:t>FR: TAF A-4603/2019 du 17 août 2020</w:t>
      </w:r>
    </w:p>
    <w:p>
      <w:r>
        <w:t>IT: TAF A-4603/2019 del 17 agosto 2020</w:t>
      </w:r>
    </w:p>
    <w:p>
      <w:pPr>
        <w:pStyle w:val="Heading2"/>
      </w:pPr>
      <w:r>
        <w:t>Regeste</w:t>
      </w:r>
    </w:p>
    <w:p>
      <w:r>
        <w:t>Amtshilfe</w:t>
      </w:r>
    </w:p>
    <w:p>
      <w:pPr>
        <w:pStyle w:val="Heading2"/>
      </w:pPr>
      <w:r>
        <w:t>Erwägungen</w:t>
      </w:r>
    </w:p>
    <w:p>
      <w:r>
        <w:rPr>
          <w:b/>
        </w:rPr>
        <w:t>E. 1.1</w:t>
      </w:r>
    </w:p>
    <w:p>
      <w:r>
        <w:t>Dem vorliegenden Verfahren liegt ein Amtshilfeersuchen der STA gestützt auf das DBA CH-SE zugrunde, welches am (...) (Wiedergabe Datum) eingereicht wurde. Die Durchführung der mit diesem Abkommen vereinbarten Bestimmungen richtet sich nach dem Bundesgesetz vom 28. September 2012 über die internationale Amtshilfe in Steuersachen (StAhiG, SR 651.1; Art. 1 Abs. 1 StAhiG und Art. 24 StAhiG e contrario). Das Bundesverwaltungsgericht ist zur Beurteilung von Beschwerden gegen Schlussverfügungen der ESTV betreffend die Amtshilfe gestützt auf das DBA CH-SE zuständig (vgl. Art. 19 Abs. 5 StAhiG i.V.m. Art. 31-33 VGG). Das Verfahren vor diesem Gericht richtet sich dabei nach dem VwVG, soweit das VGG oder das StAhiG nichts anderes bestimmen (Art. 37 VGG und Art. 19 Abs. 5 StAhiG).</w:t>
      </w:r>
    </w:p>
    <w:p>
      <w:r>
        <w:rPr>
          <w:b/>
        </w:rPr>
        <w:t>E. 1.2</w:t>
      </w:r>
    </w:p>
    <w:p>
      <w:r>
        <w:t>Der Beschwerdeführer hat am vorinstanzlichen Verfahren teilgenommen und ist mit Blick auf die ihn betreffenden, nach der angefochtenen Schlussverfügung an die STA zu übermittelnden Informationen materiell beschwert. Er ist damit und als Adressat der angefochtenen Verfügung zur Beschwerdeführung berechtigt (vgl. Art. 19 Abs. 2 StAhiG i.V.m. Art. 48 Abs. 1 VwVG). Auf die form- und fristgerecht (vgl. Art. 50 Abs. 1 und Art. 52 Abs. 1 VwVG i.V.m. Art. 19 Abs. 5 StAhiG)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Urteil des BVGer A-768/2020 vom 7. Juli 2020 E. 3.1.2.2; Alfred Kölz/Isabelle Häner/Martin Bertschi, Verwaltungsverfahren und Verwaltungsrechtspflege des Bundes, 3. Aufl., 2013, Rz. 537).</w:t>
      </w:r>
    </w:p>
    <w:p>
      <w:r>
        <w:rPr>
          <w:b/>
        </w:rPr>
        <w:t>E. 2.1</w:t>
      </w:r>
    </w:p>
    <w:p>
      <w:r>
        <w:t>Die (aktuell geltende und Art. 26 des OECD-Musterabkommens entsprechende) Amtshilfeklausel von Art. 27 DBA CH-SE und die dazu ausgemachte Ziff. 4 des Protokolls zum DBA CH-SE, welches anlässlich der Unterzeichnung des DBA CH-SE vereinbart worden ist und integrierenden Bestandteil desselben bildet, sind seit dem 5. August 2012 in Kraft (vgl. Art. XIII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Diese Bestimmungen sind auf das streitbetroffene Amtshilfeersuchen vom (...) (Wiedergabe Datum), mit welchem Informationen über die Steuerperiode 2013-2018 verlangt werden, anwendbar («Kalenderjahre [...], die am oder nach dem 1. Januar des auf die Unterzeichnung dieses Protokolls [am 28. Februar 2011] folgenden Jahres beginnen», Art. XV Ziff. 2 Bst. d Änderungsprotokoll [AS 2012 4166 f.]; vgl. ausführlich: Urteil des BVGer A-1414/2015 vom 31. März 2016 E. 5.1).</w:t>
      </w:r>
    </w:p>
    <w:p>
      <w:r>
        <w:rPr>
          <w:b/>
        </w:rPr>
        <w:t>E. 2.2</w:t>
      </w:r>
    </w:p>
    <w:p>
      <w:r>
        <w:t>In Ziff. 4 Bst. c des Protokolls zum DBA CH-SE sind die Angaben aufgeführt, welche die Steuerbehörden des ersuchenden Staates bei der Stellung eines Amtshilfeersuchens zu liefern haben (Art. 6 Abs. 2 StAhiG ist aufgrund der in Ziff. 4 Bst. c des Protokolls zum DBA CH-SE statuierten Regelung nicht einschlägig, soweit er strengere Anforderungen aufstellt [Art. 1 Abs. 2 StAhiG; vgl. BGE 142 II 218 E. 3.4, BGE 142 II 161 E. 2.1.4; Urteile des BVGer A-7622/2016 vom 23. Mai 2017 E. 2.5 und A-6102/2016 vom 15. März 2017 E. 2.3]). Das vorliegende Amtshilfeersuchen enthält diese verlangten Angaben, was im Übrigen nicht in Frage gestellt wird. Im Folgenden ist auf die weiteren Voraussetzungen einzugehen, die erfüllt sein müssen, damit der STA Amtshilfe geleistet werden kann, und deren Vorliegen die Beschwerdeführerin bestreitet.</w:t>
      </w:r>
    </w:p>
    <w:p>
      <w:r>
        <w:rPr>
          <w:b/>
        </w:rPr>
        <w:t>E. 2.3.1</w:t>
      </w:r>
    </w:p>
    <w:p>
      <w:r>
        <w:t>Gemäss Art. 27 Abs. 1 DBA CH-SE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 1 DBA CH-SE (persönlicher Geltungsbereich) und Art. 2 DBA CH-SE (sachlicher Geltungsbereich) nicht eingeschränkt (zum Ganzen: Urteil des BVGer A-5324/2018 vom 9. Dezember 2019 mit Hinweis auf E. 3.3.2).</w:t>
      </w:r>
    </w:p>
    <w:p>
      <w:r>
        <w:rPr>
          <w:b/>
        </w:rPr>
        <w:t>E. 2.3.2</w:t>
      </w:r>
    </w:p>
    <w:p>
      <w:r>
        <w:t>Gemäss der Rechtsprechung gelten Informationen als voraussichtlich erheblich zur Anwendung oder Durchsetzung des innerstaatlichen Rechts, soweit diese Informationen für den ersuchenden Staat notwendig sind, um eine in diesem Staat steuerpflichtige Person dort korrekt zu besteuern (BGE 143 II 185 E. 3.3.1, 141 II 436 E. 4.4.3; Urteile des BVGer A-4228/2018 vom 26. August 2019 E. 2.4, A-4592/2018 vom 21. März 2019 E. 3.1.2).</w:t>
      </w:r>
    </w:p>
    <w:p>
      <w:r>
        <w:rPr>
          <w:b/>
        </w:rPr>
        <w:t>E. 2.3.3</w:t>
      </w:r>
    </w:p>
    <w:p>
      <w:r>
        <w:t>Die «voraussichtliche Erheblichkeit» von geforderten Informationen muss sich bereits aus dem Amtshilfeersuchen ergeben (vgl. BGE 143 II 185 E. 3.3.2, 141 II 436 E. 4.4.3; Urteil des BVGer A-3773/2018 vom 8. Februar 2019 E. 2.5, je m.w.H.).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demgegenüber, ob sich diese Informationen nach deren Übermittlung für die ersuchende Behörde als nicht erheblich herausstellen (vgl. BGE 144 II 206 E. 4.3, 142 II 161 E. 2.1.1).</w:t>
      </w:r>
    </w:p>
    <w:p>
      <w:r>
        <w:rPr>
          <w:b/>
        </w:rPr>
        <w:t>E. 2.3.4</w:t>
      </w:r>
    </w:p>
    <w:p>
      <w:r>
        <w:t>Ob eine Information erheblich ist, kann in der Regel nur der ersuchende Staat abschliessend feststellen (BGE 143 II 185 E. 3.3.2, 142 II 161 E. 2.1.1 f.; Urteil des BVGer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145 II 112, 142 II 161 E. 2.1.1, 139 II 404 E. 7.2.2).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unwahrscheinlich erscheint (vgl. BGE 141 II 436 E. 4.4.3, 142 II 161 E. 2.1.1; Urteil des BVGer A-5695/2018 vom 22. April 2020 E. 3.3.2).</w:t>
      </w:r>
    </w:p>
    <w:p>
      <w:r>
        <w:rPr>
          <w:b/>
        </w:rPr>
        <w:t>E. 2.3.5</w:t>
      </w:r>
    </w:p>
    <w:p>
      <w:r>
        <w:t>Bei der Beurteilung, ob die verlangten Informationen voraussichtlich erheblich sind, hat der ersuchte Staat nicht die Anwendung des innerstaatlichen Rechts des ersuchenden Staates zu prüfen. Es genügt, wie bereits dargelegt, dass die Informationen möglicherweise geeignet sind, im ausländischen Verfahren verwendet zu werden.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Urteile des BVGer A-2292/2019 vom 6. November 2019 E. 2.3.4, A-2454/2017 vom 7. Juni 2018 E. 2.1.1.1).</w:t>
      </w:r>
    </w:p>
    <w:p>
      <w:r>
        <w:rPr>
          <w:b/>
        </w:rPr>
        <w:t>E. 2.4.1</w:t>
      </w:r>
    </w:p>
    <w:p>
      <w:r>
        <w:t>Gemäss Ziff. 4 Bst. a des Protokolls zum DBA CH-SE besteht zwischen den Vertragsstaaten «Einvernehmen darüber, dass der ersuchende Vertragsstaat ein Begehren um Austausch von Informationen erst dann stellt, wenn er alle in seinem innerstaatlichen Steuerverfahren vorgesehenen üblichen Mittel zur Beschaffung der Informationen ausgeschöpft hat.» Dieses sog. Subsidiaritätsprinzip ist Ausfluss des Verhältnismässigkeitsprinzips. Wie bereits der Text besagt, müssen nicht sämtliche, sondern nur die üblichen Mittel zur Informationsbeschaffung ausgeschöpft sein (zum Ganzen: Urteil des BVGer A-381/2018 vom 21. November 2018 E. 6.2).</w:t>
      </w:r>
    </w:p>
    <w:p>
      <w:r>
        <w:rPr>
          <w:b/>
        </w:rPr>
        <w:t>E. 2.4.2</w:t>
      </w:r>
    </w:p>
    <w:p>
      <w:r>
        <w:t>Aufgrund des völkerrechtlichen Vertrauensprinzips besteht rechtsprechungsgemäss namentlich kein Anlass, an einer von der ersuchenden Behörde abgegebenen Erklärung im Allgemeinen sowie in Bezug auf die Ausschöpfung aller üblichen innerstaatlichen Mittel zu zweifeln, es sei denn, es liegt ein gegen die Einhaltung des Subsidiaritätsprinzips sprechendes, ernsthafte Zweifel an der Richtigkeit der Erklärung begründendes konkretes Element vor (BGE 144 II 206 E. 3.3.2; Urteile des BGer 2C_954/2015 vom 13. Februar 2017 E. 5.3, 2C_904/2015 vom 8. Dezember 2016 E. 7.2; Urteile des BVGer A-3320/2017 vom 15. August 2018 E. 3.3.3 ff., A-5936/2017 vom 19. Juli 2018 E. 2.7). Der ersuchende Staat muss nicht sämtliche Auskunftsmittel ausschöpfen, allerdings soll er auch nicht die Last der Informationsbeschaffung auf den ersuchten Staat abwälzen (Urteil des BVGer A-3320/2017 vom 15. August 2018 E. 3.3.3). Insbesondere ist eine Befragung der betroffenen Person nicht notwendig, bevor ein Amtshilfeersuchen gestellt wird (Urteil des BVGer A-5648/2014 vom 12. Februar 2015 E. 7). Es genügt, wenn der ersuchende Staat anhand innerstaatlich vorgesehener Mittel das Ermittlungsobjekt hinreichend präzisiert hat, so dass die Leistung von Amtshilfe ermöglicht wird (Urteil des BVGer A-4991/2016 vom 29. November 2016 E. 5.2 und 11). Allerdings ist das Erfordernis der Ausschöpfung der innerstaatlichen Mittel im ersuchenden Staat zumindest dann nicht erfüllt, wenn das Steuerjahr im Zeitpunkt des Ersuchens noch nicht abgelaufen war und die steuerpflichtige Person noch gar keine Möglichkeit hatte, ihre Steuererklärung einzureichen (Urteil des BVGer A-4232/2013 vom 17. Dezember 2013 E. 6.3.2 und 6.3.2.1; zum Ganzen: Urteil des BVGer A-6037/2017 vom 8. Januar 2019 E. 2.7.2). Dasselbe gilt auch, wenn zum Zeitpunkt des Ersuchens das Steuerjahr zwar abgelaufen ist, nicht aber die Frist für die Einreichung der Steuererklärung (Urteil des BVGer A-3482/2018 vom 5. August 2019 E. 8.2, ausführlich dazu E. 3.1.3 nachfolgend).</w:t>
      </w:r>
    </w:p>
    <w:p>
      <w:r>
        <w:rPr>
          <w:b/>
        </w:rPr>
        <w:t>E. 2.4.3</w:t>
      </w:r>
    </w:p>
    <w:p>
      <w:r>
        <w:t>Bei ernsthaften Zweifeln steht allerdings weder das völkerrechtliche Vertrauensprinzip noch das Prinzip von Treu und Glauben einer Nachfrage beim ersuchenden Staat zur Klärung der Situation im Wege (vgl. BGE 144 II 206 E. 3.3.2 sowie E. 4.4 in Bezug auf die voraussichtliche Erheblichkeit, BGE 143 II 202 E. 8.7.1; Urteile des BGer 2C_648/2017 vom 17. Juli 2018 E. 3.4.2; Urteil des BVGer A-2454/2017 vom 7. Juni 2018 E. 2.2.1). Vielmehr sind die Behörden gar gehalten, vom ersuchenden Staat weitere Informationen einzuverlangen, wenn erhebliche Zweifel an der Darstellung der Sachlage im Amtshilfeverfahren geweckt worden sind (Urteile des BGer 2C_654/2017 vom 8. August 2018 E. 2.1, 2C_819/2017 vom 2. August 2018 E. 5.3, 2C_904/2015 vom 8. Dezember 2016 E. 7.2).</w:t>
      </w:r>
    </w:p>
    <w:p>
      <w:r>
        <w:rPr>
          <w:b/>
        </w:rPr>
        <w:t>E. 3</w:t>
      </w:r>
    </w:p>
    <w:p>
      <w:r>
        <w:t>Im vorliegenden Fall ist zunächst die Frage der Verletzung des Subsidiaritätsprinzips hinsichtlich der ersuchten Bankunterlagen aus dem Jahr 2018 strittig (vgl. dazu E. 3.1). Sodann wird vom Beschwerdeführer geltend gemacht, es fehle an der voraussichtlichen Erheblichkeit einer Zahlung der C._______ Ltd. an den Beschwerdeführer vom (...) (Wiedergabe Datum) für die Besteuerung in Schweden (vgl. dazu E. 3.2). Darüber hinaus ist auf die beantragte Schwärzung des Druckdatums der Kontoeröffnungsdokumente einzugehen (vgl. dazu E. 3.3).</w:t>
      </w:r>
    </w:p>
    <w:p>
      <w:r>
        <w:rPr>
          <w:b/>
        </w:rPr>
        <w:t>E. 3.1.1</w:t>
      </w:r>
    </w:p>
    <w:p>
      <w:r>
        <w:t>Der Beschwerdeführer macht zunächst geltend, das Subsidiaritätsprinzip sei hinsichtlich der das Steuerjahr 2018 betreffenden ersuchten Informationen verletzt. Das Amtshilfebegehren datiere nämlich vom (...) (Wiedergabe Datum) und sei noch vor Ablauf der Frist zur Abgabe der Steuererklärung für das Steuerjahr 2018 in Schweden am 2. Mai 2019 gestellt worden (vgl. Beschwerde Rz. 30 f.). Zudem sei aus der Website der schwedischen Behörden ersichtlich, dass die Aufforderung zur Einreichung der Steuererklärung 2018 erst im April 2019 erfolgt sei, und somit ebenfalls nach Einreichung des Amtshilfegesuchs (Beschwerde Rz. 32 f.). Damit sei das Steuerjahr 2018 im Zeitpunkt des Amtshilfeersuchens zwar bereits abgelaufen, doch habe der Beschwerdeführer noch nicht einmal die Möglichkeit gehabt, die Steuererklärung für das Jahr 2018 einzureichen (Beschwerde Rz. 37). Es stehe somit unzweifelhaft fest, dass das Amtshilfegesuch eingereicht worden sei, bevor der Beschwerdeführer überhaupt verpflichtet gewesen sei, eine Steuererklärung einzureichen oder eine solche ihm auch nur zugestellt worden sei. Als Folge davon stehe auch fest, dass die schwedischen Behörden die ihr vernünftigerweise zumutbaren Massnahmen nach innerstaatlichem Recht nicht ergriffen und somit das Subsidiaritätsprinzip verletzt hätten. Der Verweigerung der Amtshilfe in Bezug auf die Kontounterlagen stehe auch das Vertrauensprinzip nicht entgegen. Das schwedische Amtshilfeersuchen äussere sich nicht explizit zur Frist zur Einreichung der Steuererklärung für das Steuerjahr 2018 (Beschwerde Rz. 40). Eventualiter sei bei den schwedischen Behörden eine Klärung der Frage vorzunehmen (Beschwerde Rz. 42).</w:t>
      </w:r>
    </w:p>
    <w:p>
      <w:r>
        <w:rPr>
          <w:b/>
        </w:rPr>
        <w:t>E. 3.1.2</w:t>
      </w:r>
    </w:p>
    <w:p>
      <w:r>
        <w:t>Die Vorinstanz hält im Wesentlichen entgegen, dass das Amtshilfeersuchen weder offensichtliche Fehler noch Lücken oder Widersprüche aufweise und sie gestützt auf das Vertrauensprinzip von der Richtigkeit der Angaben im Ersuchen ausgehen konnte (vgl. zum Ganzen: Vernehmlassung Rz. 3.2). Auch eine Nachfrage bei der ersuchenden Behörde sei nicht notwendig (Vernehmlassung Rz. 3.4).</w:t>
      </w:r>
    </w:p>
    <w:p>
      <w:r>
        <w:rPr>
          <w:b/>
        </w:rPr>
        <w:t>E. 3.1.3</w:t>
      </w:r>
    </w:p>
    <w:p>
      <w:r>
        <w:t>Aufgrund des im Völkerrecht geltenden Vertrauensprinzips ist grundsätzlich auf die mit dem Amtshilfeersuchen abgegebene Erklärung, dass alle möglichen Mittel ausgeschöpft worden seien (Amtshilfeersuchen Ziff. 7, letzter Absatz), abzustellen. Der Beschwerdeführer kann dieses Vertrauen aber unter Umständen erschüttern (vgl. zum Ganzen: E. 2.4.2 f.). Vorliegend hat die ESTV nicht bestritten und ist auch aus der Website des schwedischen Finanzamtes ersichtlich (vgl. dazu Beschwerdebeilage 5), dass der Beschwerdeführer zum Zeitpunkt des Amtshilfeersuchens am (...) (Wiedergabe Datum) die Steuererklärung betreffend das Jahr 2018 im ersuchenden Staat noch nicht einreichen musste, sondern die Frist für die Einreichung der Steuererklärung 2018 erst am 2. Mai 2019 ablief. Im Gegensatz zu dem vom Beschwerdeführer erwähnten Urteil des BVGer A-6037/2017 vom 8. Januar 2019 handelt es sich im vorliegend zu beurteilenden Fall in Bezug auf das Jahr 2018 um ein zum Zeitpunkt des Amtshilfeersuchens bereits abgeschlossenes Steuerjahr (E. 4.1.3.1 des Urteils). Allerdings wird im erwähnten Urteil in E. 2.7.2 auch ausgeführt, dass das Erfordernis der Ausschöpfung der innerstaatlichen Mittel im ersuchenden Staat grundsätzlich nicht erfüllt ist, wenn die steuerpflichtige Person noch gar keine Möglichkeit hatte, ihre Steuererklärung einzureichen (zum Ganzen auch vorne E. 2.4.2). Mit Urteil des Bundesverwaltungsgerichts A-3482/2018 vom 5. August 2019 (angefochten vor Bundesgericht) entschied das Gericht darüber hinaus in Weiterentwicklung dieser Rechtsprechung, dass sofern zwar das Steuerjahr, nicht aber die Frist zur Einreichung der Steuererklärung zum Zeitpunkt des gestellten Amtshilfeersuchens abgelaufenen ist, nicht davon ausgegangen werden kann, dass das Subsidiaritätsprinzip eingehalten worden ist (vgl. E. 8.2 des Urteils, s.a. vorne E. 2.4.2). Auch im hier zu beurteilenden Fall ist die Frist zur Einreichung der Steuererklärung betreffend das Jahr 2018 zum Zeitpunkt, in welchem das Amtshilfeersuchen gestellt worden ist, noch nicht abgelaufen. Entsprechend kommt das Gericht auch vorliegend zum selben Ergebnis wie im vorgenannten Entscheid. Überdies ist gemäss Sachverhalt vom ersuchenden Staat nach Ablauf der Frist für die Einreichung der Steuererklärung nicht bestätigt worden, dass die erbetenen Informationen immer noch relevant wären (vgl. dazu ebenfalls Urteil des BVGer A-3482/2018 vom 5. August 2019 E. 8.2, wo auch diese Ausgangslage identisch war). Ob der Beschwerdeführer (wie er in der Beschwerde, Rz. 32 f. und 37 vorbringt), noch nicht einmal die Möglichkeit gehabt hätte, die Steuererklärung vor Einreichung des Amtshilfeersuchens abzugeben, weil das Steuererklärungsformular gemäss den Angaben auf der Website des schwedischen Finanzamtes erst im April 2019 versandt worden ist, ist somit nicht mehr erheblich. Entscheidend für die Beurteilung ist, dass die Frist zur Einreichung der Steuererklärung 2018 noch nicht abgelaufen war. Folglich ist vorliegend aufgrund der Verletzung des Subsidiaritätsprinzips in Bezug auf die zum Steuerjahr 2018 erfragten Informationen keine Amtshilfe zu leisten und die davon betroffenen Unterlagen von der Übermittlung auszusondern.</w:t>
      </w:r>
    </w:p>
    <w:p>
      <w:r>
        <w:rPr>
          <w:b/>
        </w:rPr>
        <w:t>E. 3.2.1</w:t>
      </w:r>
    </w:p>
    <w:p>
      <w:r>
        <w:t>Der Beschwerdeführer beantragt weiter, dass der Name des Auftraggebers (C._______ Ltd.) der Zahlung vom (...) (Wiedergabe Datum) in der Höhe von USD (...) sowie die Höhe der Zahlung geschwärzt bzw. nicht übermittelt werden. Diese Zahlung könne für die Besteuerung offensichtlich nicht relevant sein (vgl. Beschwerde Ziff. 4, Rz. 50 ff.). Unterstützt werde diese Argumentation des Beschwerdeführers durch das Rechtsgutachten eines schwedischen Anwalts betreffend die Frage ob die Zahlung für eine Besteuerung in Schweden relevant sein könnte (Beschwerdebeilage 6). Dabei sei unabhängig von der Qualifikation der Zahlung aus selbständiger oder aber unselbständiger Erwerbstätigkeit ausgeschlossen, dass diese Zahlung für die Steuern in Schweden im Jahr 2013 relevant sei. Im Falle einer Qualifikation als selbständige Erwerbstätigkeit würde das Einkommen in jener Steuerperiode berücksichtigt, in welcher die Arbeit geleistet worden sei, d.h. im Zeitraum 2006 bis 2010 (vgl. auch Rechtsgutachten, Ziff. 3.1). Damit könne die Zahlung im Jahr 2013 bei Annahme einer selbständigen Erwerbstätigkeit für das Steuerjahr 2013 unter keinen Umständen relevant sein (zum Ganzen: Beschwerde Rz. 57 f.). Im Falle einer Qualifikation als unselbständiges Erwerbseinkommen würde dieses zwar grundsätzlich im Jahr berücksichtigt, in welchem es ausbezahlt werde. Von diesem Grundsatz gäbe es jedoch eine Ausnahme, die vorliegend einschlägig sei. Einkommen einer in Schweden steuerpflichtige Person aus Arbeitstätigkeit ausserhalb von Schweden sei nämlich von den schwedischen Steuern ausgenommen, wenn der Auslandaufenthalt mehr als ein Jahr gedauert habe (vgl. auch Rechtsgutachten, Ziff. 3.1), was vorliegend der Fall sei (Beschwerde Rz. 59 ff.). Abschliessend bringt der Beschwerdeführer vor, dass sofern das Gericht zum Schluss kommen sollte, dass die voraussichtliche Relevanz der fraglichen Zahlung aufgrund der vorstehenden Ausführungen und Beweismittel nicht vollständig ausgeschlossen sei, eine entsprechende Erklärung von der ersuchenden Behörde einzuholen sei (zum Ganzen: Beschwerde Rz. 62 ff.).</w:t>
      </w:r>
    </w:p>
    <w:p>
      <w:r>
        <w:rPr>
          <w:b/>
        </w:rPr>
        <w:t>E. 3.2.2</w:t>
      </w:r>
    </w:p>
    <w:p>
      <w:r>
        <w:t>Nach dem Dafürhalten der Vorinstanz dürfe sie mit der Begründung, die verlangten Informationen seien nicht «voraussichtlich relevant» im Sinne von Art. 27 Abs. 1 Satz 1 DBA CH-SE Auskünfte nur verweigern, wenn ein Zusammenhang zwischen den verlangten Angaben und der im ersuchenden Staat durchgeführten Untersuchung unwahrscheinlich erscheine, was vorliegend nicht der Fall sei. Damit ergebe sich, entgegen der Ausführungen des Beschwerdeführers, dass sich auch diesbezüglich eine Nachfrage bei der ersuchenden Behörde erübrige (Vernehmlassung Rz. 4.2).</w:t>
      </w:r>
    </w:p>
    <w:p>
      <w:r>
        <w:rPr>
          <w:b/>
        </w:rPr>
        <w:t>E. 3.2.3</w:t>
      </w:r>
    </w:p>
    <w:p>
      <w:r>
        <w:t>Die ersuchende Behörde hat in ihrem Amtshilfeersuchen klar und verständlich dargelegt, weswegen sie die Bankunterlagen (in denen auch die besagte Zahlung aufgelistet ist) benötigt. Die STA will gemäss dem Ersuchen feststellen, ob ausländisches Einkommen besteht. So schreibt sie, sie vermute bzw. erhoffe sich, dass aus den Bankauszügen namentlich Überweisungen ersichtlich sind, die aus Erwerbseinkommen stammen. Dass es sich bei der fraglichen Überweisung um Erwerbseinkommen handelt, wird vom Beschwerdeführer eingeräumt: Die Zahlung beruhe auf einem Beratervertrag und es handle sich um Vergütungen für Beratungsdienstleistungen (Beschwerde Rz. 54 f.). Eine solche Zahlung eines Arbeits- bzw. Auftraggebers des Beschwerdeführers scheint geeignet, um Hinweise auf dessen Erwerbseinkommen zu liefern. Die voraussichtliche Erheblichkeit ist klarerweise gegeben. Weiter bestehen diesbezüglich keine ernsthaften Zweifel, welche eine Rückfrage bei der ersuchenden Behörde rechtfertigen würden. Folglich ist auch der entsprechende Antrag des Beschwerdeführers abzuweisen. Was die Darlegungen des Beschwerdeführers zur Steuerbarkeit der Zahlungen in Schweden anbelangt, ist Folgendes festzuhalten: Die Qualifikation der fraglichen Zahlung nach schwedischem Steuerrecht und deren allfällige steuerlichen Auswirkungen obliegt den schwedischen Steuerbehörden (E. 2.3.4 f.). Nach Auffassung des Beschwerdeführers wäre zur Klärung der Steuerbarkeit der Zahlung zunächst abzuklären, ob es sich um selbständige oder unselbständige Erwerbstätigkeit handelt. Im ersten Fall wäre als nächstes zu prüfen, welchem Steuerjahr das Einkommen zuzurechnen ist. Im zweiten Fall wäre die Anwendbarkeit der vom Beschwerdeführer geltend gemachten «one year rule» zu kontrollieren, wofür offenbar wiederum geprüft werden müsste, ob ein Auslandaufenthalt von mehr als einem Jahr vorgelegen hat (Beschwerde Rz. 54 ff. und Rechtsgutachten in Beschwerdebeilage 2). Dass solche Fragen des schwedischen Steuerrechts nicht von den ersuchten Behörden, sondern allein von der ersuchenden Behörde, zu beantworten sind, liegt auf der Hand. Die ersuchten Behörden haben nur zu prüfen, ob die verlangen Informationen einen Zusammenhang mit dem im Ersuchen dargestellten Sachverhalt haben und ob eine vernünftige Möglichkeit besteht, dass sich die verlangten Informationen als erheblich erweisen werden (vgl. zum Ganzen E. 2.3.); Letzteres ist - wie dargelegt - vorliegend klarerweise der Fall. Dieses Vorbringen des Beschwerdeführers dringt somit nicht durch.</w:t>
      </w:r>
    </w:p>
    <w:p>
      <w:r>
        <w:rPr>
          <w:b/>
        </w:rPr>
        <w:t>E. 3.3</w:t>
      </w:r>
    </w:p>
    <w:p>
      <w:r>
        <w:t>Die ESTV hat dem Antrag des Beschwerdeführers auf Schwärzung des Druckdatums der Kontoeröffnungsdokumente in ihrer Vernehmlassung zugestimmt (allerdings ohne eine Wiedererwägung vorgenommen zu haben oder eine teilweise Gutheissung zu beantragen) und ausgeführt, dass die Datumsangabe «(...) (Wiedergabe Datum)» in der zur Übermittlung vorgesehenen Beilage 1 (S. 1 bis 7) nachträglich geschwärzt werde (vgl. Vernehmlassung Ziff. 2 mit Hinweis auf die Beilage 22 zur Vernehmlassung). Das Bundesverwaltungsgericht sieht diese Schwärzung als rechtens an und heisst die Beschwerde insofern gut. In der Folge ist der Beschwerdeführer damit in diesem Punkt mit seiner Argumentation durchgedrungen, was auch die entsprechenden Kosten- und Entschädigungsfolgen nach sich zieht (vgl. dazu sogleich E. 4 nachfolgend).</w:t>
      </w:r>
    </w:p>
    <w:p>
      <w:r>
        <w:rPr>
          <w:b/>
        </w:rPr>
        <w:t>E. 3.4</w:t>
      </w:r>
    </w:p>
    <w:p>
      <w:r>
        <w:t>Zusammenfassend erweist sich die Beschwerde demnach betreffend den Antrag, die Dispositiv-Ziffer 2.1 der Schlussverfügung sei aufzuheben und dahingehend abzuändern, dass der Zeitpunkt der Kontoeröffnung nicht übermittelt werde und sämtliche diesbezüglichen Angaben in der zur Übermittlung vorgesehenen Beilage 1 geschwärzt werden sollen, sowie betreffend den Antrag, dass Dispositiv-Ziffer 2.2 der Schlussverfügung aufzuheben und dahingehend abzuändern sei, dass lediglich die Kontoauszüge für den Zeitraum vom 1. Januar 2013 bis 31. Dezember 2017 übermittelt werden, als begründet. Die übrigen Anträge des Beschwerdeführers erweisen sich demgegenüber als unbegründet.</w:t>
      </w:r>
    </w:p>
    <w:p>
      <w:r>
        <w:rPr>
          <w:b/>
        </w:rPr>
        <w:t>E. 4.1</w:t>
      </w:r>
    </w:p>
    <w:p>
      <w:r>
        <w:t>Die Verfahrenskosten werden in der Regel der unterliegenden Partei auferlegt; unterliegt diese nur teilweise, so werden die Verfahrenskosten ermässigt (Art. 63 Abs. 1 VwVG). Die Verfahrenskosten werden im vorliegenden Fall auf insgesamt Fr. 5'000.- festgesetzt (vgl. Art. 2 Abs. 1 in Verbindung mit Art. 4 des Reglements vom 21. Februar 2008 über die Kosten und Entschädigungen vor dem Bundesverwaltungsgericht [VGKE, SR 173.320.2]). Der Beschwerdeführer obsiegt nur teilweise, weshalb es sich rechtfertigt, ihm Verfahrenskosten in der Höhe von Fr. 2'000.- aufzuerlegen. Letzterer Betrag ist dem geleisteten Kostenvorschuss von Fr. 5'000.- zu entnehmen. Der Restbetrag von Fr. 3'000.- ist dem Beschwerdeführer nach Eintritt der Rechtskraft des vorliegenden Urteils zurückzuerstatten. Der Vorinstanz können keine Verfahrenskosten auferlegt werden (Art. 63 Abs. 2 VwVG).</w:t>
      </w:r>
    </w:p>
    <w:p>
      <w:r>
        <w:rPr>
          <w:b/>
        </w:rPr>
        <w:t>E. 4.2</w:t>
      </w:r>
    </w:p>
    <w:p>
      <w:r>
        <w:t>Die Vorinstanz hat dem teilweise obsiegenden Beschwerdeführer die ihm erwachsenen notwendigen Kosten in entsprechend reduziertem Umfang zu entschädigen (Art. 64 Abs. 1 und 2 VwVG; Art. 7 ff. VGKE). Das Bundesverwaltungsgericht trifft den Entscheid über die Parteientschädigung von Amtes wegen aufgrund der Kostennote, sofern vorhanden, sowie gestützt auf die Akten und in der Regel ohne eingehende Begründung. Die reduzierte Parteientschädigung des Beschwerdeführers für die ihm erwachsenen notwendigen Auslagen sind auf Fr. 4'500.- festzusetzen.</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