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A-4592/2018 vom 21. März 2019</w:t>
      </w:r>
    </w:p>
    <w:p>
      <w:r>
        <w:t>Bundesverwaltungsgericht, 2019-03-21, DE</w:t>
      </w:r>
    </w:p>
    <w:p>
      <w:r>
        <w:rPr>
          <w:b/>
        </w:rPr>
        <w:t xml:space="preserve">Quelle: </w:t>
      </w:r>
      <w:r>
        <w:t>https://mcp.opencaselaw.ch/entscheid/bvger_A-4592_2018</w:t>
      </w:r>
    </w:p>
    <w:p>
      <w:r>
        <w:t>FR: TAF A-4592/2018 du 21 mars 2019</w:t>
      </w:r>
    </w:p>
    <w:p>
      <w:r>
        <w:t>IT: TAF A-4592/2018 del 21 marzo 2019</w:t>
      </w:r>
    </w:p>
    <w:p>
      <w:pPr>
        <w:pStyle w:val="Heading2"/>
      </w:pPr>
      <w:r>
        <w:t>Regeste</w:t>
      </w:r>
    </w:p>
    <w:p>
      <w:r>
        <w:t>Amtshilfe</w:t>
      </w:r>
    </w:p>
    <w:p>
      <w:pPr>
        <w:pStyle w:val="Heading2"/>
      </w:pPr>
      <w:r>
        <w:t>Erwägungen</w:t>
      </w:r>
    </w:p>
    <w:p>
      <w:r>
        <w:rPr>
          <w:b/>
        </w:rPr>
        <w:t>E. 1.1</w:t>
      </w:r>
    </w:p>
    <w:p>
      <w:r>
        <w:t>Dem vorliegenden Verfahren liegt ein Amtshilfeersuchen des BD gestützt auf Art. 26 Ziff. 1 DBA CH-NL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1 und Abs. 5 StAhiG), womit seine Zuständigkeit zur Beurteilung des angefochtenen Entscheids zu bejahen ist.</w:t>
      </w:r>
    </w:p>
    <w:p>
      <w:r>
        <w:rPr>
          <w:b/>
        </w:rPr>
        <w:t>E. 1.3</w:t>
      </w:r>
    </w:p>
    <w:p>
      <w:r>
        <w:t>Die Beschwerdeführenden sind als vom Amtshilfeersuchen betroffene Personen und Verfügungsadressaten im Sinne von Art. 48 VwVG i.V.m. Art. 19 Abs. 2 StAhiG durch die angefochtenen Entscheide besonders berührt und haben ein schutzwürdiges Interesse an deren Aufhebung oder Änderung, so dass sie zur Beschwerde berechtigt sind.</w:t>
      </w:r>
    </w:p>
    <w:p>
      <w:r>
        <w:rPr>
          <w:b/>
        </w:rPr>
        <w:t>E. 1.4</w:t>
      </w:r>
    </w:p>
    <w:p>
      <w:r>
        <w:t>Somit ist auf die form- und fristgerecht eingereichte Beschwerde (vgl. Art. 50 Abs. 1 VwVG und Art. 52 Abs. 1 VwVG i.V.m. Art. 5 StAhiG) einzutreten.</w:t>
      </w:r>
    </w:p>
    <w:p>
      <w:r>
        <w:rPr>
          <w:b/>
        </w:rPr>
        <w:t>E. 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Gemäss dessen Ziff. 1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den persönlichen Geltungsbereich nach Art. 1 noch durch die unter das Abkommen fallenden Steuern nach Art. 2 eingeschränkt.</w:t>
      </w:r>
    </w:p>
    <w:p>
      <w:r>
        <w:rPr>
          <w:b/>
        </w:rPr>
        <w:t>E. 2.2</w:t>
      </w:r>
    </w:p>
    <w:p>
      <w:r>
        <w:t>Die vorgenannte Bestimmung äussert sich nicht dazu, welche Anforderungen im Einzelnen an ein Amtshilfegesuch zu stellen sind. Hierzu führt jedoch das angehängte Protokoll zum DBA CH-NL in Ziff. XVI Bst. b Folgendes aus: Es besteht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 Des Weiteren hält das Protokoll zum DBA CH-NL in Ziff. XVI Bst. c Folgendes fest: 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Während Bst. b wichtige verfahrenstechnische Anforderungen enthält, die "fishing expeditions" vermeiden sollen, sind die Unterabsätze (i) bis (v) so auszulegen, dass sie einen wirksamen Informationsaustausch nicht behindern.</w:t>
      </w:r>
    </w:p>
    <w:p>
      <w:r>
        <w:rPr>
          <w:b/>
        </w:rPr>
        <w:t>E. 2.3</w:t>
      </w:r>
    </w:p>
    <w:p>
      <w:r>
        <w:t>Die am 31. Oktober 2011 abgeschlossene und gleichentags in Kraft getretene Verständigungsvereinbarung über die Auslegung von Ziff. XVI Bst. b des Protokolls zum DBA CH-NL (AS 2012 4079), hält in ihrem 3. Absatz fest (zum Zusammenspiel des DBA CH-NL inkl. Protokoll und der Verständigungsvereinbarung im Rahmen der Auslegung vgl. BGE 143 II 136 E. 5.3.1 f.): Diese Anforderungen sind daher so zu verstehen, dass einem Amtshilfegesuch entsprochen wird, wenn der ersuchende Staat, vorausgesetzt, es handelt sich nicht um eine "fishing expedition", zusätzlich zu den gemäss Ziff. XVI Bst. b Unterabsätze (ii)-(iv) des Protokolls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3</w:t>
      </w:r>
    </w:p>
    <w:p>
      <w:r>
        <w:t>Es muss aufzeigen, dass die verlangten Informationen geeignet sind, für die Erfüllung der Pflichten zu sorgen. Nennt das Ersuchen keine Namen, so sind die übrigen Umstände demnach umso detaillierter zu beschreiben, damit die Notwendigkeit bzw. die voraussichtliche Erheblichkeit der Informationsübermittlung vom ersuchten Staat mit zumutbarem Aufwand beurteilt und so eine unzulässige Beweisausforschung verhindert werden kann (vgl. statt vieler BGE 139 II 404 E. 7.2.3 mit Hinweisen, auf welchen auch BGE 143 II 136 E. 6.3 verweist). Weiter hat der ersuchende Staat die betroffenen Personen soweit zu identifizieren, dass der ersuchte Staat in die Lage versetzt wird, ohne übermässigen Aufwand die Namen und weitere Daten, um deren Übermittlung ersucht wird, der betroffenen Person(en) zu ermitteln (Urteil des BVGer A-5652/2017 vom 19. Juli 2018 E. 3.1.3 mit Hinweisen). In vorgenanntem Fall zog das Bundesgericht zur Beantwortung der Frage, ob sich ein ohne namentliche Erwähnung der betroffenen Personen gestelltes Gruppenersuchen des BD von einer unzulässigen "Fishing Expedition" abzugrenzen vermöge, Art. 26 des OECD-Musterabkommens sowie die entsprechenden Kommentierungen in der Fassung des Updates vom 17. Juli 2012 bei (vgl. BGE 143 II 136 E. 6.1). Weiter erklärte es die Bestimmungen des StAhiG sowie sinngemäss auch der Steueramtshilfeverordnung vom 20. August 2014 (StAhiV, SR 651.11) in der damals geltenden Fassung zu Gruppenersuchen (nur) insoweit für anwendbar, als damit die - Amtshilfe bei Gruppenersuchen zulassende und dem Musterabkommen nachempfundene - staatsvertragliche Regelung des DBA CH-NL konkretisiert werden (BGE 143 II 136 E. 6.2).</w:t>
      </w:r>
    </w:p>
    <w:p>
      <w:r>
        <w:rPr>
          <w:b/>
        </w:rPr>
        <w:t>E. 3.1.1</w:t>
      </w:r>
    </w:p>
    <w:p>
      <w:r>
        <w:t>Das Verbot der Beweisausforschung ist Ausdruck des Verhältnismässigkeitsgrundsatzes (vgl. statt vieler Urteil des BVGer A-4218/2017 vom 28. Mai 2018 E. 2.3.1). Das DBA CH-NL in Verbindung mit der vorgenannten Verständigungsvereinbarung erlaubt es, Amtshilfe grundsätzlich auch ohne die Identifikation einbezogener Personen mittels Namen zu leisten (BGE 143 II 136 E. 5.4 und zur entsprechenden Auslegung gesamte E. 5.2 f., bestätigt in Urteil des BGer 2C_646/2017 vom 9. April 2018 E. 3.3). Die Schwierigkeit besteht dabei darin, einerseits soweit als möglich relevante Informationen auszutauschen, andererseits jedoch zu verhindern, dass ein Vertragsstaat "Fishing Expeditions" eines anderen Staates unterstützen oder Informationen liefern muss, deren Relevanz unwahrscheinlich ist. Um auch bei der Abfrage von Verhaltensmustern solche unzulässigen Beweisausforschungen zu verhindern, muss der ersuchende Staat im Amtshilfebegehren die Erheblichkeit der ersuchten Informationen und konkrete Ansatzpunkte darlegen (BGE 143 II 136 E. 6.1.2 mit Hinweisen).</w:t>
      </w:r>
    </w:p>
    <w:p>
      <w:r>
        <w:rPr>
          <w:b/>
        </w:rPr>
        <w:t>E. 3.1.2</w:t>
      </w:r>
    </w:p>
    <w:p>
      <w:r>
        <w:t>Als zur Anwendung oder Durchsetzung des innerstaatlichen Rechts voraussichtlich erheblich gelten Informationen, die für den ersuchenden Staat notwendig sind, um eine dort steuerpflichtige Person korrekt zu besteuern (vgl. BGE 141 II 436 E. 4.4.3 und BGE 144 II 29 E. 4.2.1 betreffend Informationen über dem mutmasslich Steuerpflichtigen nahestehende Personen). 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A-3773/2018 vom 8. Februar 2019 E. 2.5,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(Urteil des BVGer A-3773/2018 vom 8. Februar 2019 E. 2.5 mit Hinweisen).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In diesem Sinne hat der ersuchte Staat lediglich eine Plausibilitätskontrolle vorzunehmen (vgl. statt vieler BGE 142 II 161 E. 2.1.1 und Urteil des BVGer A-3773/2018 vom 8. Februar 2019 E. 2.5 mit Hinweisen). Gemäss bundesgerichtlicher Rechtsprechung bildet der Begriff der voraussichtlichen Erheblichkeit denn auch "eine nicht sehr hohe Hürde für ein Amtshilfeersuchen" (BGE 143 II 185 E. 3.3.2). Es liegt demnach nicht am ersuchten Staat, ein Ersuchen oder die Übermittlung von Auskünften zu verweigern, weil er der Meinung ist, es fehle an der Erheblichkeit der Anfrage oder der dieser zugrundeliegenden Überprüfung. Die ersuchte Behörde hat somit nicht zu entscheiden, ob der im Amtshilfegesuch dargestellte Sachverhalt gänzlich der Realität entspricht, sondern muss lediglich überprüfen, ob die ersuchten Informationen einen Bezug zu diesem Sachverhalt haben. Der ersuchte Staat kann Auskünfte daher nur verweigern, wenn ein Zusammenhang zwischen den verlangten Angaben und der Untersuchung wenig wahrscheinlich erscheint. Keine Rolle spielt dagegen, wenn sich nach der Beschaffung der Informationen herausstellt, dass diese nicht relevant sind (BGE 143 II 185 E. 3.3.2 mit Hinweisen).</w:t>
      </w:r>
    </w:p>
    <w:p>
      <w:r>
        <w:rPr>
          <w:b/>
        </w:rPr>
        <w:t>E. 3.1.3</w:t>
      </w:r>
    </w:p>
    <w:p>
      <w:r>
        <w:t>Die Vorinstanz hat somit in materiell-rechtlicher Hinsicht kein eigentliches Beweisverfahren durchzuführen und beurteilt nicht abschliessend, ob eine strafbare Handlung vorliegt. Sie muss lediglich die Frage klären, ob der Verdacht auf Begehung einer eines amtshilfefähigen Delikts - hier einer Steuerhinterziehung - begründet scheint, wobei sie sich einzig an die Sachverhaltsdarstellung gemäss Ersuchen zu halten hat, soweit diese nicht offensichtlich widersprüchlich, fehler- oder lückenhaft ist. Weiter hat sie - bevor sie die fraglichen Unterlagen an den ersuchenden Staat übermittelt - zu prüfen, ob diese geeignet sind, den im Amtshilfegesuch geäusserten Verdacht zu beweisen (vgl. statt vieler BGE 139 II 404 E. 9.5 und Urteil des BGer 2C_640/2016 vom 18. Dezember 2017 E. 4.1, je mit Hinweisen und auch vorne E. 3.2.2). Ist die Schwelle zur berechtigten Annahme eines Tatverdachts erreicht, so ist die Amtshilfe lediglich dann zu verweigern, wenn es der betroffenen Person gelingt, den begründeten Tatverdacht mittels Urkunden klarerweise und entscheidend zu entkräften (vgl. statt vieler BGE 139 II 451 E. 2.3.3 mit Hinweisen und zum Ganzen Urteil des BVGer A-4218/2017 vom 28. Mai 2018 E. 2.4.2 mit Hinweisen). 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Die Vorinstanz ist deshalb an die Darstellung des Sachverhalts im Ersuchen insoweit gebunden, als diese nicht wegen offensichtlicher Fehler, Lücken oder Widersprüchen von vornherein entkräftet werden kann (vgl. statt vieler BGE 132 II 81 E. 2.1 zur Rechtshilfe in Strafsachen und Urteil des BVGer A-3773/2018 vom 8. Februar 2019 E. 2.6 mit Hinweisen).</w:t>
      </w:r>
    </w:p>
    <w:p>
      <w:r>
        <w:rPr>
          <w:b/>
        </w:rPr>
        <w:t>E. 3.1.4</w:t>
      </w:r>
    </w:p>
    <w:p>
      <w:r>
        <w:t>Gemäss bundesgerichtlicher Rechtsprechung erlaubt das DBA CH-NL i.V.m. der einschlägigen Verständigungsvereinbarung Amtshilfe auch ohne Identifikation durch Namen (BGE 143 II 136 E. 5.4). Zur Beantwortung der Frage, ob es sich um eine unzulässige Beweisausforschung handelt oder nicht, wendet das Bundesgericht bei Gruppenersuchen zusammengefasst folgende praxisgemäss entwickelten Kriterien an (BGE 143 II 136 E. 6.2): 1. Das Ersuchen muss eine detaillierte Beschreibung der Gruppe enthalten, welche die Tatsachen und speziellen Umstände nennt, die zum Ersuchen geführt haben. 2. Es muss das anwendbare Steuerrecht und die Motive nennen, die es erlauben, davon auszugehen, dass die Steuerpflichtigen, die in diese Gruppe fallen, ihre steuerlichen Pflichten nicht erfüllt haben.</w:t>
      </w:r>
    </w:p>
    <w:p>
      <w:r>
        <w:rPr>
          <w:b/>
        </w:rPr>
        <w:t>E. 4</w:t>
      </w:r>
    </w:p>
    <w:p>
      <w:r>
        <w:t>Strittig und zu prüfen ist, ob das fragliche Ersuchen diese vom Bundesgericht zum Ausschluss unzulässiger Beweisausforschungen entwickelten Kriterien erfüllt.</w:t>
      </w:r>
    </w:p>
    <w:p>
      <w:r>
        <w:rPr>
          <w:b/>
        </w:rPr>
        <w:t>E. 4.1</w:t>
      </w:r>
    </w:p>
    <w:p>
      <w:r>
        <w:t>Der BD hat insbesondere aufgrund eines von Anfang 2011 bis Ende 2014 laufenden Projektes zur Bekämpfung von Steuerhinterziehung und einer Selbstanzeigeregelung festgestellt, dass fast 40 % der betroffenen niederländischen Steuerpflichtigen Vermögen bei schweizerischen Banken hatten, die der niederländischen Steuerbehörde nicht gemeldet wurden. Aus den dem BD vorliegenden Informationen geht hervor, dass ca. 2 % der Personen, welche Selbstanzeige erstatteten, ein Konto bei der fraglichen Bank innehatten. Die niederländische Steuerbehörde hat von einem Selbstanzeiger ein Schreiben der Bank erhalten, welches offenbar an sämtliche Bankkunden, von welchen die Bank keinen Beleg betreffend die Steuerkonformität der Vermögenswerte hatte, adressiert wurde (vgl. vorne Sachverhalt Bst. A).</w:t>
      </w:r>
    </w:p>
    <w:p>
      <w:r>
        <w:rPr>
          <w:b/>
        </w:rPr>
        <w:t>E. 4.2</w:t>
      </w:r>
    </w:p>
    <w:p>
      <w:r>
        <w:t>Die Beschwerdeführenden monieren, der BD verweise im Ersuchen zwar auf die niederländische Gesetzgebung und lege Auszüge des einschlägigen Einkommenssteuergesetzes bei, verschweige jedoch wesentliche Bestimmungen oder gebe sie nur unvollständig wieder. So bliebe unerwähnt, dass die niederländische Einkommenssteuer erst ab einer gewissen Höhe erhoben werde, was den unzutreffenden Eindruck vermittle, jedes Vermögen - zumindest ab EUR 1'500 - sei in den Niederlanden steuerbar. Jährlich variierende, jedoch den Betrag von EUR 1'500 weit übersteigende Freibeträge müssten in der Steuererklärung nicht angegeben und damit auch nicht offen gelegt werden. Indem der BD in seinem Ersuchen einen Minimalkontostand von EUR 1'500 vorsehe, verlange er im Ergebnis Informationen über eine unbestimmte Anzahl von Personen bzw. ziehe den Kreis der Betroffenen zu weit, womit eine unzulässige Beweisausforschung vorliege. Der Sachverhalt sei vergleichbar mit demjenigen, wenn ein Staat Informationen über sämtliche auf seinem Territorium ansässigen Personen verlange, die bei einer Bank in einem anderen Staat ein Bankkonto besässen.</w:t>
      </w:r>
    </w:p>
    <w:p>
      <w:r>
        <w:rPr>
          <w:b/>
        </w:rPr>
        <w:t>E. 4.3.1</w:t>
      </w:r>
    </w:p>
    <w:p>
      <w:r>
        <w:t>Die in diesem Zusammenhang genannte Konstellation, welche in BGE 143 II 136 E. 6.1.2 als Beispiel für eine Situation, in welcher dem Amtshilfegesuch nicht stattzugeben wäre, erwähnt wird, ist mit der vorliegenden nicht vergleichbar: Der BD ersucht nicht um die persönlichen Daten aller Personen mit niederländischem Domizil und einem Konto bei einer ausländischen Bank oder einer wirtschaftlichen oder Zeichnungsberechtigung daran. Vielmehr beschreibt er die Tatsachen bzw. Verhaltensmuster, welche zum Ersuchen geführt und einen Tatverdacht auf Steuerhinterziehung begründet haben, detailliert. Weiter nennt er die anwendbaren steuerrechtlichen Normen und die Motive, weshalb der Verdacht begründet erscheint, dass diejenigen Personen, welche die entsprechenden Kriterien erfüllen, ihren steuerlichen Pflichten nicht nachgekommen sind. Zudem nimmt das Ersuchen in Anwendung des Verhältnismässigkeitsprinzips Konten, die zu keinem Zeitpunkt im ersuchten Zeitraum einen Betrag von EUR 1'500 auswiesen oder für welche der Kontoinhaber einen Offenlegungsnachweis erbringen konnte, von der Informationsübermittlung aus (vgl. zum Ganzen auch vorne Sachverhalt Bst. A).</w:t>
      </w:r>
    </w:p>
    <w:p>
      <w:r>
        <w:rPr>
          <w:b/>
        </w:rPr>
        <w:t>E. 4.3.2</w:t>
      </w:r>
    </w:p>
    <w:p>
      <w:r>
        <w:t>Inwiefern das anwendbare Recht im Ersuchen unvollständig erläutert wird, ist nicht ersichtlich. In seiner Übersetzung von Art. 5.2 Abs. 1 und 2 des niederländischen Einkommenssteuergesetzes "Wet IB 2001" weist der BD auf die erwähnten Freibeträge hin ("...in so far as this capital yield tax base is more than the tax free allowance."). Es trifft demnach nicht zu, dass relevante Teile der Gesetzgebung verschwiegen und die diesbezügliche Rechtslage bzw. das anwendbare Recht unvollständig wieder gegeben würden. Im Übrigen verlangt die niederländische Steuergesetzgebung, wie sich aus dem beigelegten und übersetzten Auszug aus dem General Tax Act (AWR, Anlage 3 zum Gesuch) ergibt, entgegen der Ansicht der Beschwerdeführenden, dass niederländische Steuerpflichtige ihre Vermögenswerte ungeachtet allfälliger Befreiungen von der (Einkommens)Steuerpflicht und davon, ob sie aufgefordert wurden, eine Steuererklärung einzureichen, vollständig, richtig und rechtzeitig anmelden: "Section 8 of the AWR determines that every person who has been invited to submit tax returns is obliged to do so clearly, positively and without reservation and to provide any requested signed documents. Even if there is no tax liability or obligation to withhold taxes, and irrespective of the fact that it was requested to file a tax return."</w:t>
      </w:r>
    </w:p>
    <w:p>
      <w:r>
        <w:rPr>
          <w:b/>
        </w:rPr>
        <w:t>E. 4.3.3</w:t>
      </w:r>
    </w:p>
    <w:p>
      <w:r>
        <w:t>Ebenso wenig wird klar, was die Beschwerdeführenden - abgesehen von der Rüge, dass das Gesuch an sich unzulässig bzw. unverhältnismässig sei - aus der Forderung, der BD hätte in seinem Ersuchen nur Informationen zu Konten verlangen dürfen, deren Minimalkontostand über dem jeweils einschlägigen Freibetrag während der ersuchten Zeitperiode liege, mit Bezug auf ihre Kontosaldi, welche per 31. Dezember 2013 mit je Fr. (...) ohnehin über den genannten Freibeträgen für Partnerschaften und Konkubinatspaare im relevanten Jahr lagen (EUR 42'278), für ihre konkrete Situation ableiten könnten. Hinzu kommt, dass nicht ausgeschlossen werden kann, dass die Beschwerdeführenden über weitere Konti bzw. Vermögenswerte verfügen, deren Gesamtwert demnach nicht bekannt ist und somit im vorliegenden Verfahren nicht abschliessend beurteilt werden kann, ob die strittigen Vermögenswerte der Beschwerdeführenden steuerbares Einkommen in den Niederlanden darstellen. Es wird Sache der niederländischen Behörden sein, die Frage der Steuerpflicht und -konformität nach ihrem Recht zu prüfen. Ob in den Niederlanden Steuerpflichtige, deren ausländisches Vermögen bei einer Bank über den Freibetrag hinausgeht, wie dargelegt dieses dennoch nicht offen legen und versteuern müssten, wenn nach Abzug der Schulden das Nettovermögen wieder in den Rahmen dieses Freibetrags fällt, hat weder die Vorinstanz noch das Bundesverwaltungsgericht zu prüfen. Dies ist vielmehr ebenfalls im Rahmen des steuerrechtlichen Verfahrens vor den niederländischen Behörden geltend zu machen (vgl. auch Urteil des BVGer A-6037/2017 vom 8. Januar 2019 E. 4.1.4.1, wonach die Anwendung ausländischen Rechts im Rahmen des Amtshilfeverfahrens grundsätzlich nicht abzuklären ist). Daran vermögen auch die Memoranden, welche die Beschwerdeführenden mit Bezug auf die Rechtslage in den Niederlanden und die steuerrechtliche Relevanz der verlangten Informationen einreichen, nichts zu ändern.</w:t>
      </w:r>
    </w:p>
    <w:p>
      <w:r>
        <w:rPr>
          <w:b/>
        </w:rPr>
        <w:t>E. 4.3.4</w:t>
      </w:r>
    </w:p>
    <w:p>
      <w:r>
        <w:t>Es ist den Beschwerdeführenden zwar beizupflichten, dass die blosse Tatsache, dass ein niederländischer Steuerpflichtiger Vermögen in der Schweiz hält und den Nachweis der Steuerkonformität zuhanden seiner Bank nicht erbringt, nicht per se zu bedeuten hat, dass er gegen die niederländische Steuergesetzgebung verstösst. Für die Gewährung der Amtshilfe ist jedoch entscheidend und ausreichend, dass für die vom Ersuchen betroffenen Personen der Verdacht auf eine fehlende Steuerkonformität hinreichend begründet wird und nicht entkräftet werden kann (vgl. vorne E. 3.1.3).</w:t>
      </w:r>
    </w:p>
    <w:p>
      <w:r>
        <w:rPr>
          <w:b/>
        </w:rPr>
        <w:t>E. 4.4</w:t>
      </w:r>
    </w:p>
    <w:p>
      <w:r>
        <w:t>Das fragliche Ersuchen vermag sich demnach von einer unzulässigen Beweisausforschung abzugrenzen: Es ist unter Verweis auf das anwendbare Recht genügend präzise und so ausführlich formuliert, dass der Informationsinhaber problemlos die betroffenen Personen, welche die erwähnten Kriterien erfüllen, namentlich identifizieren kann. Kommt der ersuchende Staat in Besitz der verlangten Informationen, welche bei einer Informationsinhaberin mit Sitz in der Schweiz erhältlich gemacht werden können, kann er - bei tatsächlicher Missachtung - für die Erfüllung der fraglichen steuerrechtlichen Pflichten sorgen. Die praxisgemäss entwickelten Kriterien, wie sie für Gruppenersuchen gelten, sind demnach erfüllt (vgl. vorne E. 3.1.4 und auch Art. 6 Abs. 2bis StAhiG i.V.m. Art. 3 Abs. 1 StAhiV). Die ersuchten Informationen sind entgegen der Ansicht der Beschwerdeführenden voraussichtlich erheblich für die korrekte Bemessung der Einkommenssteuer in den Niederlanden, womit sich das Amtshilfeersuchen als grundsätzlich zulässig erweist. Das strittige Ersuchen genügt auch den Anforderungen von Ziff. XVI Bst. b des Protokolls zum DBA CH-NL (i.V.m. der Verständigungsvereinbarung; vgl. dazu vorne E. 2.2 f.). Offensichtlich fehler- oder lückenhafte oder widersprüchliche sachverhaltliche Annahmen der Vorinstanz sind nicht ersichtlich. Sie ist vielmehr zu Recht auf das Amtshilfeersuchen eingetreten und davon ausgegangen, dass sich aus dem geschilderten Sachverhalt der begründete Verdacht ergibt, es seien amtshilfefähige Delikte begangen worden. Demzufolge obliegt es den Beschwerdeführenden, den begründeten Tatverdacht mittels Urkunden klarerweise und entscheidend zu entkräften (vgl. vorne E. 3.1.3).</w:t>
      </w:r>
    </w:p>
    <w:p>
      <w:r>
        <w:rPr>
          <w:b/>
        </w:rPr>
        <w:t>E. 4.5</w:t>
      </w:r>
    </w:p>
    <w:p>
      <w:r>
        <w:t>Die Beschwerdeführenden machen weiter geltend, das Erfordernis der Gegenseitigkeit sei nicht erfüllt. Zwar führe der BD in seinem Ersuchen aus, in der Lage zu sein, Informationen in vergleichbaren Fällen zu beschaffen und weiterzuleiten, unterlasse es jedoch, genauer auszuführen, ob er nach seinem innerstaatlichen Recht in der Lage wäre, die verlangten Informationen durch ein Sammelersuchen zu beschaffen.</w:t>
      </w:r>
    </w:p>
    <w:p>
      <w:r>
        <w:rPr>
          <w:b/>
        </w:rPr>
        <w:t>E. 4.5.1</w:t>
      </w:r>
    </w:p>
    <w:p>
      <w:r>
        <w:t>Liegt eine Bestätigung des ersuchenden Staates vor, dass die Informationen nach den Gesetzen oder im üblichen Verwaltungsverfahren des ersuchenden Staates nicht beschafft werden können, darf der ersuchte Staat die Gewährung von Amtshilfe wegen fehlender Reziprozität nur dann ablehnen, wenn er Gründe dafür hat, dass die abgegebene Erklärung klarerweise unzutreffend ist (Urteil des BGer 2C_646/2017 vom 9. April 2018 E. 2.1 mit Hinweis).</w:t>
      </w:r>
    </w:p>
    <w:p>
      <w:r>
        <w:rPr>
          <w:b/>
        </w:rPr>
        <w:t>E. 4.5.2</w:t>
      </w:r>
    </w:p>
    <w:p>
      <w:r>
        <w:t>Die Niederlande hat ausdrücklich bestätigt, dass sie in der Lage ist, die Informationen in vergleichbaren Fällen zu beschaffen und an die Schweiz weiterzuleiten. Im Kontext der Amtshilfe in Steuersachen besteht grundsätzlich kein Anlass, an der Richtigkeit und Einhaltung der Sachverhaltsdarstellung und an Erklärungen anderer Staaten zu zweifeln (statt vieler Urteil des BGer 2C_646/2017 vom 9. April 2018 E. 2.5 mit Hinweisen und vorne E. 3.1.3 zum völkerrechtlichen Vertrauensprinzip). Diese Erklärung wird nicht sofort wegen offensichtlichen Fehlern, Lücken oder Widersprüchen entkräftet. Die Beschwerdeführenden machen unter Verweis auf die Memoranden von D._______ sowie E._______ vom 27. März 2018 lediglich geltend, in den Niederlanden seien innerstaatliche "fishing expeditions" verboten. Auf die Thematik der unzulässigen Beweisausforschung und - soweit in diesem Zusammenhang relevant - auf das anwendbare innerstaatliche Recht wurde soeben eingegangen (vgl. vorangehende E. 4.2 bis E. 4.4). Anlass, an der Bestätigung der Niederlande, in vergleichbaren Fällen Amtshilfe leisten zu können, zu zweifeln, besteht jedenfalls nicht.</w:t>
      </w:r>
    </w:p>
    <w:p>
      <w:r>
        <w:rPr>
          <w:b/>
        </w:rPr>
        <w:t>E. 4.6</w:t>
      </w:r>
    </w:p>
    <w:p>
      <w:r>
        <w:t>Zudem beanstanden die Beschwerdeführenden, im Ersuchen werde nicht ausgeführt, inwiefern alle innerstaatlichen Ermittlungsmöglichkeiten ausgeschöpft seien. Mit Verweis auf das Memorandum E._______ machen sie geltend, es sei unklar, ob die niederländischen Steuerbehörden alle Personen mit Domizil in den Niederlanden angefragt hätten, ob sie bei der fraglichen Bank ein Konto besässen. Damit rügen sie eine Verletzung des in Ziff. XVI Bst. a des Protokolls erwähnten Subsidiaritätsprinzips (vgl. dazu und zur vergleichbaren Regelung im StAhiG ausführlich Urteil des BVGer A-7622/2016 vom 23. Mai 2017 E. 2.2.3). Wie soeben erwähnt, ist aufgrund des im Völkerrecht geltenden Vertrauensprinzips (vgl. dazu vorne E. 3.1.3) grundsätzlich auf die Zusage des BD, dass alle innerstaatlichen Ermittlungsmöglichkeiten ausgeschöpft sind, abzustellen. Die Beschwerdeführenden können dieses Vertrauen allerdings erschüttern (vgl. Urteil des BVGer A-6037/2017 vom 8. Januar 2019 E. 4.1.2 mit Hinweisen), was vorliegend jedoch nicht gelingt: Es kann vielmehr mit der Vorinstanz festgehalten werden, dass die niederländische Behörde den Sachverhalt so präzise abgeklärt hat, dass sie gestützt auf diesen das vorliegende Amtshilfeersuchen stellen kann. Es ist nicht ersichtlich, wie sie die verlangten Informationen anders als auf dem nun eingeschlagenen Amtshilfeweg erhältlich machen könnte. Im Übrigen ist es im Rahmen des Amtshilfeverfahrens grundsätzlich nicht Sache der schweizerischen Behörden, abzuklären, wie das relevante ausländische Recht angewendet wird. Allfällige Verstösse dagegen wären in den Niederlanden vor den dortigen Behörden und allenfalls Gerichten geltend zu machen (Urteil des BVGer A-6037/2017 vom 8. Januar 2019 E. 4.1.4.1 betreffend das tschechische Recht und vorne E. 4.3.3).</w:t>
      </w:r>
    </w:p>
    <w:p>
      <w:r>
        <w:rPr>
          <w:b/>
        </w:rPr>
        <w:t>E. 4.7</w:t>
      </w:r>
    </w:p>
    <w:p>
      <w:r>
        <w:t>Sofern die Beschwerdeführenden geltend machen, die Akten gäben keinen klaren Aufschluss darüber, ob ihnen das an sie adressierte Schreiben der Bank vom 9. September 2014 betreffend Nachweis der Steuerkonformität der fraglichen Vermögenswerte tatsächlich zugestellt worden sei, bleibt schliesslich Folgendes festzuhalten: Aktenkundig ist eine von den Beschwerdeführenden unterzeichnete Empfangsbestätigung vom 6. Oktober 2014 für banklagernde Post vom 9. bis zum 11. September 2014. Selbst für den Fall, dass damit nicht rechtsgenüglich erstellt sein sollte, dass es sich um obgenanntes Schreiben handelt, ist das Vorbringen der Beschwerdeführenden im Lichte der bundesgerichtlichen Rechtsprechung, wonach davon ausgegangen werden kann, dass Bankkunden jedenfalls innert Jahresfrist von der ihnen banklagernd zugegangenen Korrespondenz Kenntnis nehmen, unbehelflich (vgl. BGE 143 II 136 E. 6.4.3 mit Hinweisen). Das fragliche Schreiben der Bank datiert vom 9. September 2014, während das Amtshilfeersuchen am 20. November 2017 gestellt wurde. Die Beschwerdeführenden hatten also über drei Jahre Zeit, um von diesem Schreiben Kenntnis zu nehmen und den verlangten Nachweis zu erbringen.</w:t>
      </w:r>
    </w:p>
    <w:p>
      <w:r>
        <w:rPr>
          <w:b/>
        </w:rPr>
        <w:t>E. 5</w:t>
      </w:r>
    </w:p>
    <w:p>
      <w:r>
        <w:t>Die Vorinstanz ist zusammenfassend im Rahmen der von ihr vorzunehmenden Würdigung zu Recht davon ausgegangen, dass die im Amtshilfegesuch des BD geschilderte Sachverhaltsdarstellung den hinreichenden Verdacht begründet, es seien Steuerhinterziehungen begangen worden und dass die Informationen, um deren Herausgabe ersucht wird, geeignet sind, den entsprechenden Verdacht zu erhärten. Somit hat sie dem sowohl den formellen als auch den materiellen Anforderungen entsprechenden strittigen Gesuch - soweit hier zu überprüfen - zu Recht entsprochen. Die Beschwerde, welche diesen begründeten Verdacht nicht zu entkräften vermag, ist demnach abzuweisen.</w:t>
      </w:r>
    </w:p>
    <w:p>
      <w:r>
        <w:rPr>
          <w:b/>
        </w:rPr>
        <w:t>E. 6</w:t>
      </w:r>
    </w:p>
    <w:p>
      <w:r>
        <w:t>Die Verfahrenskosten sind auf Fr. 5'000.- festzusetzen und den Beschwerdeführenden ausgangsgemäss unter solidarischer Haftung je zur Hälfte aufzuerlegen (Art. 63 Abs. 1 VwVG und Art. 1, 2, 4 und 6a des Reglements vom 21. Februar 2008 über die Kosten und Entschädigungen vor dem Bundesverwaltungsgericht [VGKE, SR 173.320.2]). Dieser Betrag ist dem geleisteten Kostenvorschuss zu entnehmen. Parteientschädigungen sind nicht zuzusprechen (Art. 64 Abs. 1 VwVG und Art. 7 Abs. 1 VGKE e contrario sowie Art. 7 Abs. 3 VGKE).</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