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A-457/2017 vom 31. Januar 2018</w:t>
      </w:r>
    </w:p>
    <w:p>
      <w:r>
        <w:t>Bundesverwaltungsgericht, 2018-01-31, DE</w:t>
      </w:r>
    </w:p>
    <w:p>
      <w:r>
        <w:rPr>
          <w:b/>
        </w:rPr>
        <w:t xml:space="preserve">Quelle: </w:t>
      </w:r>
      <w:r>
        <w:t>https://mcp.opencaselaw.ch/entscheid/bvger_A-457_2017</w:t>
      </w:r>
    </w:p>
    <w:p>
      <w:r>
        <w:t>FR: TAF A-457/2017 du 31 janvier 2018</w:t>
      </w:r>
    </w:p>
    <w:p>
      <w:r>
        <w:t>IT: TAF A-457/2017 del 31 gennaio 2018</w:t>
      </w:r>
    </w:p>
    <w:p>
      <w:pPr>
        <w:pStyle w:val="Heading2"/>
      </w:pPr>
      <w:r>
        <w:t>Regeste</w:t>
      </w:r>
    </w:p>
    <w:p>
      <w:r>
        <w:t>Verrechnungssteuer</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(Art. 2 Abs. 4 VwVG Art. 37 VGG). Das Bundesverwaltungsgericht beurteilt Beschwerden gegen Verfügungen im Sinne von Art. 5 VwVG (Art. 31 VGG), welche von Vorinstanzen im Sinne von Art. 33 VGG erlassen worden sind. Unzulässig ist eine Beschwerde gegen Verfügungen, die nach einem anderen Bundesgesetz durch Einsprache oder durch Beschwerde an eine Behörde im Sinne von Art. 33 Bst. c - f VGG anfechtbar sind (Art. 32 Abs. 2 Bst. a VGG; vgl. Zwischenverfügung des BVGer A-6537/2010 vom 11. Januar 2011 E. 1.1).</w:t>
      </w:r>
    </w:p>
    <w:p>
      <w:r>
        <w:rPr>
          <w:b/>
        </w:rPr>
        <w:t>E. 1.2</w:t>
      </w:r>
    </w:p>
    <w:p>
      <w:r>
        <w:t>Das Bundesverwaltungsgericht prüft seine Zuständigkeit von Amtes wegen (Art. 7 Abs. 1 VwVG). Unter den Begriff der Zuständigkeit im Sinn von Art. 7 Abs. 1 VwVG fällt auch die funktionelle Zuständigkeit, mithin die Frage, welche Instanz im Rahmen eines Instanzenzuges zur Behandlung einer Beschwerde zuständig ist (Zwischenverfügung des BVGer A-6537/2010 vom 11. Januar 2011 E. 1.2; THOMAS FLÜCKIGER, in: Waldmann/Weissenberger [Hrsg.], Praxiskommentar Verwaltungsverfahrensgesetz [VwVG], 2. Aufl. 2016 [Praxiskommentar VwVG], Art. 7 N. 14).</w:t>
      </w:r>
    </w:p>
    <w:p>
      <w:r>
        <w:rPr>
          <w:b/>
        </w:rPr>
        <w:t>E. 1.3</w:t>
      </w:r>
    </w:p>
    <w:p>
      <w:r>
        <w:t>Das DBA-F bestimmt in Art. 31 Abs. 1, dass die zuständigen Behörden der Vertragsstaaten die Durchführung dieses Abkommens regeln und sich auch namentlich über das in den Art. 11 bis 14 vorgesehene Entlastungsverfahren einigen. Gemäss Art. 31 Abs. 2 DBA-F (in der seit 1. August 1998 geltenden Fassung) haben die in einem Vertragsstaat ansässigen Personen, sofern die zuständigen Behörden nichts anderes anordnen, eine Wohnsitzbescheinigung vorzuweisen, damit sie die Abkommensvorteile erlangen können. Diese Bescheinigung soll insbesondere Aufschluss über die Art wie auch den Betrag oder den Wert der Einkünfte oder des Vermögens geben und eine Bestätigung der Steuerbehörden des anderen Staates aufweisen. Bis heute hat der Bundesrat indes keine Durchführungsverordnung zum DBA-F erlassen.</w:t>
      </w:r>
    </w:p>
    <w:p>
      <w:r>
        <w:rPr>
          <w:b/>
        </w:rPr>
        <w:t>E. 1.4</w:t>
      </w:r>
    </w:p>
    <w:p>
      <w:r>
        <w:t>Das Bundesverwaltungsgericht hat unlängst mit Bezug auf die Rückerstattung der Verrechnungssteuer an eine in Frankreich domizilierte Gesellschaft, die ihren Rückforderungsanspruch auf das DBA-F stützte, entschieden, dass der Entscheid der Vorinstanz direkt beim Bundesverwaltungsgericht angefochten werden könne (Urteil des BVGer A-3061/2015 vom 25. September 2017 E. 1.3, angefochten vor Bundesgericht). Gleiches muss auch gelten, wenn eine in Frankreich ansässige natürliche Person die Rückerstattung der Verrechnungssteuer verlangt. Die funktionale Zuständigkeit ist somit gegeben.</w:t>
      </w:r>
    </w:p>
    <w:p>
      <w:r>
        <w:rPr>
          <w:b/>
        </w:rPr>
        <w:t>E. 1.5</w:t>
      </w:r>
    </w:p>
    <w:p>
      <w:r>
        <w:t>Der Beschwerdeführer ist als Adressat des angefochtenen Entscheids an der Aufhebung bzw. Änderung interessiert und folglich zur Erhebung der vorliegenden Beschwerde legitimiert (Art. 48 Abs. 1 VwVG).</w:t>
      </w:r>
    </w:p>
    <w:p>
      <w:r>
        <w:rPr>
          <w:b/>
        </w:rPr>
        <w:t>E. 1.6</w:t>
      </w:r>
    </w:p>
    <w:p>
      <w:r>
        <w:t>Die Beschwerde wurde im Übrigen frist- und formgerecht eingereicht (Art. 50 Abs. 1 i.V.m. Art. 22a Abs. 1 Bst. c sowie Art. 52 Abs. 1 VwVG). Auf die Beschwerde ist somit einzutreten.</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w:t>
      </w:r>
    </w:p>
    <w:p>
      <w:r>
        <w:rPr>
          <w:b/>
        </w:rPr>
        <w:t>E. 2.2</w:t>
      </w:r>
    </w:p>
    <w:p>
      <w:r>
        <w:t>Der Sachverhalt ist namentlich dann unvollständig erhoben, wenn nicht über alle rechtserheblichen Umstände Beweis geführt wurde oder wenn eine entscheidrelevante Tatsache zwar erhoben wurde, diese jedoch daraufhin nicht gewürdigt wurde und nicht in den Entscheid eingeflossen ist (Oliver Zibung/Elias Hofstetter, Praxiskommentar VwVG, Art. 49 N. 40).</w:t>
      </w:r>
    </w:p>
    <w:p>
      <w:r>
        <w:rPr>
          <w:b/>
        </w:rPr>
        <w:t>E. 2.3</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MOSER/MICHAEL BEUSCH/LORENZ KNEUBÜHLER, Prozes-sieren vor dem Bundesverwaltungsgericht, 2. Aufl. 2013, N.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w:t>
      </w:r>
    </w:p>
    <w:p>
      <w:r>
        <w:rPr>
          <w:b/>
        </w:rPr>
        <w:t>E. 3.1</w:t>
      </w:r>
    </w:p>
    <w:p>
      <w:r>
        <w:t>Der Bund erhebt eine Verrechnungssteuer unter anderem auf dem Er-trag beweglichen Kapitalvermögens (Art. 132 Abs. 2 BV; Art. 1 Abs. 1 VStG). Art. 21 Abs. 1 Bst. a VStG bestimmt, dass ein nach Art. 22 - 28 VStG Berechtigter Anspruch auf Rückerstattung der ihm vom Schuldner abgezogenen Verrechnungssteuer hat, wenn er bei Fälligkeit der steuerbaren Leistung das Recht zur Nutzung des den steuerbaren Ertrag abwerfenden Vermögenswertes besass. Die Steuer beträgt 35 % der steuerbaren Leistung (Art. 13 Abs. 1 Bst. a VStG).</w:t>
      </w:r>
    </w:p>
    <w:p>
      <w:r>
        <w:rPr>
          <w:b/>
        </w:rPr>
        <w:t>E. 3.2</w:t>
      </w:r>
    </w:p>
    <w:p>
      <w:r>
        <w:t>Die Verrechnungssteuer führt bei ausländischen Empfängern schweizerischer Dividenden grundsätzlich zu einer endgültigen, an der Quelle erhobenen steuerlichen Belastung (Art. 22 Abs. 1 und Art. 24 Abs. 2 VStG). Personen, die bei Fälligkeit der steuerbaren Leistung Sitz oder Wohnsitz im Ausland hatten, können die Rückerstattung der Verrechnungssteuer nur insoweit verlangen, als ihnen ein zwischenstaatliches Abkommen An-spruch darauf vermittelt (BGE 141 II 447 E. 2.2; Maja Bauer-Balmelli, in: Zweifel/Beusch/Bauer-Balmelli [Hrsg.], Kommentar zum Bundesgesetz über die Verrechnungssteuer, 2. Aufl. 2012 [VSTG-Kommentar], Art. 21 N. 55).</w:t>
      </w:r>
    </w:p>
    <w:p>
      <w:r>
        <w:rPr>
          <w:b/>
        </w:rPr>
        <w:t>E. 3.3</w:t>
      </w:r>
    </w:p>
    <w:p>
      <w:r>
        <w:t>Gemäss Art. 11 Abs. 1 DBA-F können Dividenden, die aus einem Vertragsstaat stammen und an eine im anderen Vertragsstaat ansässige Person gezahlt werden, im anderen Vertragsstaat besteuert werden. Das DBA-F lässt aber auch eine Besteuerung im Quellenstaat zu, beschränkt indessen in Art. 11 Abs. 2 Bst. a - wenn die Dividende einer natürlichen Person ausgerichtet wird - die Steuerhoheit des Quellenstaates auf 15 % des Bruttoertrages (sog. Sockelsteuer).</w:t>
      </w:r>
    </w:p>
    <w:p>
      <w:r>
        <w:rPr>
          <w:b/>
        </w:rPr>
        <w:t>E. 3.4</w:t>
      </w:r>
    </w:p>
    <w:p>
      <w:r>
        <w:t>Gemäss Art. 25 Abs. 1 Bst. b DBA-F wird bei in Frankreich ansässigen natürlichen Personen die Doppelbesteuerung dadurch beseitigt, dass die schweizerische Steuer in Frankreich angerechnet wird. Sie ist hierbei aber auf den Betrag der französischen Steuer beschränkt, der auf diese Einkünfte entfällt.</w:t>
      </w:r>
    </w:p>
    <w:p>
      <w:r>
        <w:rPr>
          <w:b/>
        </w:rPr>
        <w:t>E. 4.1</w:t>
      </w:r>
    </w:p>
    <w:p>
      <w:r>
        <w:t>Es wurde bereits erwähnt, dass, wer die abkommensrechtlichen Vorteile erlangen will, eine Wohnsitzbescheinigung und einen Besteuerungsnachweis vorweisen muss (Art. 31 Abs. 2 DBA-F). Ebenso wurde erwähnt, dass der Bundesrat bis anhin keine Verordnung zur Durchführung des DBA-F erlassen hat (E. 1.3).</w:t>
      </w:r>
    </w:p>
    <w:p>
      <w:r>
        <w:rPr>
          <w:b/>
        </w:rPr>
        <w:t>E. 4.2</w:t>
      </w:r>
    </w:p>
    <w:p>
      <w:r>
        <w:t>Das Bundesverwaltungsgericht hat sodann in seinem bereits zitierten Urteil A-3061/2015 vom 25. September 2017 E. 2.4.1 festgehalten, dass diesfalls jeder Staat frei sei, für die Durchführung des Abkommens auf sein internes Recht zurückzugreifen.</w:t>
      </w:r>
    </w:p>
    <w:p>
      <w:r>
        <w:rPr>
          <w:b/>
        </w:rPr>
        <w:t>E. 4.3</w:t>
      </w:r>
    </w:p>
    <w:p>
      <w:r>
        <w:t>Als Ausfluss des Untersuchungsgrundsatzes ist es Sache der ESTV, Form und Inhalt der Antragsformulare und Fragebogen zu bestimmen sowie die den Anträgen beizufügenden Belege zu bezeichnen (vgl. auch Art. 48 VStG i.V.m. Art. 63 der Verordnung vom 19. Dezember 1966 über die Verrechnungssteuer [Verrechnungssteuerverordnung, VStV; SR 642.211]; Urteil des BGer 2C_732/2013 vom 7. März 2014 E. 3.2; Markus Küpfer/ Eva Oesch-Bangerter, VSTG-Kommentar, Art. 48 N. 1 ff.). Die ESTV hat für die Rückerstattung der schweizerischen Verrechnungssteuer gegenüber in Frankreich ansässigen natürlichen Personen das Formular 83 geschaffen. Der Dividendenempfänger hat auf diesem Formular verschiedene Angaben zum erhaltenen Vermögensertrag sowie zur Nutzungsberechtigung zu machen. Ferner hat er beim "Inspecteur des Impôts" den Wohnsitz und die Besteuerung der Vermögenserträge bescheinigen zu lassen. Das Formular enthält keinen Hinweis, innert welcher Frist es bei den französischen bzw. bei den schweizerischen Behörden einzureichen ist.</w:t>
      </w:r>
    </w:p>
    <w:p>
      <w:r>
        <w:rPr>
          <w:b/>
        </w:rPr>
        <w:t>E. 4.4</w:t>
      </w:r>
    </w:p>
    <w:p>
      <w:r>
        <w:t>Das Bundesgericht hatte sodann kürzlich einen Fall zu beurteilen, bei dem es die um die Rückerstattung der Verrechnungssteuer an eine in Spanien ansässige Unternehmung ging. Die Gesuchstellerin stützte sich hierbei auf Art. 15 des Abkommens vom 26. Oktober 2004 zwischen der Schweizerischen Eidgenossenschaft und der Europäischen Gemeinschaft über Regelungen, die den in der Richtlinie 2003/48EG des Rates im Bereich der Besteuerung von Zinserträgen festgelegten Regelungen gleichwertig sind (Zinsbesteuerungsabkommen, ZBStA, SR 0.641.926.81 in der bis 31. Dezember 2016 gültig gewesenen Fassung gemäss AS 2005 2571). Die ESTV hatte der spanischen Unternehmung vorerst die Verrechnungssteuer auf schweizerischen Dividenden zurückerstattet. In der Folge forderte sie den zurückerstatteten Betrag wieder ein, weil der Rückerstattungsanspruch in analoger Anwendung von Art. 32 Abs. 1 VStG bereits verwirkt gewesen sei. Das Bundesgericht schützte letztlich die vorinstanzliche Auffassung, wonach mit Bezug auf die Geltendmachung des Rückerstattungsgesuches gemäss ZBStA eine Lücke bestehe, die weder durch eine Abkommensvorschrift noch durch eine Vorschrift in der Steuerentlastungsverordnung gefüllt worden sei. Es rechtfertige sich daher, die dreijährige Rückerstattungsfrist gemäss Art. 32 Abs. 1 VStG analog anzuwenden (vgl. Urteil des BGer 2C_1078/2015 vom 23. Mai 2017 E. 5.2 ff.).</w:t>
      </w:r>
    </w:p>
    <w:p>
      <w:r>
        <w:rPr>
          <w:b/>
        </w:rPr>
        <w:t>E. 4.5</w:t>
      </w:r>
    </w:p>
    <w:p>
      <w:r>
        <w:t>Eine solche Lücke besteht auch mit Bezug auf die Rückerstattung der Verrechnungssteuer auf Dividenden aus schweizerischer Quelle gegenüber natürlichen Personen mit Wohnsitz in Frankreich. Diese ist gestützt auf die bundesgerichtliche Rechtsprechung ebenfalls durch eine analoge Anwendung der Regelung gemäss Art. 32 Abs. 1 VStG zu füllen.</w:t>
      </w:r>
    </w:p>
    <w:p>
      <w:r>
        <w:rPr>
          <w:b/>
        </w:rPr>
        <w:t>E. 4.6</w:t>
      </w:r>
    </w:p>
    <w:p>
      <w:r>
        <w:t>Der Antrag auf Rückerstattung muss innert dreier Jahre nach Ablauf des Kalenderjahres, in dem die steuerbare Leistung fällig geworden ist, bei der ESTV eingereicht werden (vgl. Art. 32 Abs. 1 VStG i.V.m. Art. 64 Abs.1 VStV). Bei dieser Frist handelt es um eine sog. Verwirkungsfrist (vgl. so schon BGE 113 Ib 128 E. 3; Urteil des BGer 2A.65/2007 vom 7. Februar 2007 E. 3; Urteile des BVGer A-5744/2016 vom 11. Dezember 2017 E. 3.3, A-3433/2013 vom 29. Oktober 2014 E. 2.4; Michael Beusch, VSTG-Kommentar, Art. 32 N. 5 mit weiteren Hinweisen). Verwirkungsfristen können weder gehemmt, unterbrochen noch erstreckt werden (Beusch, VSTG-Kommentar, Art. 32 N. 5). Wird die Frist zur Geltendmachung des Rückerstattungsanspruchs nicht eingehalten, ist demzufolge auf den Antrag nicht einzutreten (vgl. auch W. Robert Pfund/Bernhard Zwahlen, Verrechnungssteuer, II. Teil, 1985, Art. 32 Abs. 1 N. 2.4 mit Hinweisen).</w:t>
      </w:r>
    </w:p>
    <w:p>
      <w:r>
        <w:rPr>
          <w:b/>
        </w:rPr>
        <w:t>E. 4.7</w:t>
      </w:r>
    </w:p>
    <w:p>
      <w:r>
        <w:t>Nach der Rechtsprechung des Bundesgerichts ist sodann eine Wiederherstellung der Frist gemäss Art. 32 Abs. 1 VStG gestützt auf Art. 24 VwVG möglich (Urteil des BGer 2C_1078/2015 vom 23. Mai 2017 E. 6).</w:t>
      </w:r>
    </w:p>
    <w:p>
      <w:r>
        <w:rPr>
          <w:b/>
        </w:rPr>
        <w:t>E. 5.1</w:t>
      </w:r>
    </w:p>
    <w:p>
      <w:r>
        <w:t>Der vorliegende Fall betrifft die Rückerstattung der Verrechnungssteuer an eine in Frankreich ansässige natürliche Person. Die entsprechenden Dividenden aus schweizerischer Quelle wurden in den Jahren 2009 bis 2011 ausbezahlt. Der Beschwerdeführer hat am 8. Oktober 2012 bei einer französischen Behörde das Rückerstattungsformular 83 eingereicht. Aufgrund eines Steuerverfahrens in Frankreich hat diese Behörde das Formular erst am 16. Dezember 2014 dem Inspecteur des Impôts weitergeleitet. Dieser bestätigte am 24. November 2015, dass der Beschwerdeführer im massgeblichen Zeitraum in Frankreich ansässig gewesen ist und dass die im Formular aufgeführten Dividendenerträge in Frankreich der Einkommenssteuer unterliegen. Am 16. März 2016 reichte der Beschwerdeführer das entsprechende Formular bei der ESTV ein.</w:t>
      </w:r>
    </w:p>
    <w:p>
      <w:r>
        <w:rPr>
          <w:b/>
        </w:rPr>
        <w:t>E. 5.2</w:t>
      </w:r>
    </w:p>
    <w:p>
      <w:r>
        <w:t>Der Beschwerdeführer rügt vorab, die Vorinstanz habe den Sachverhalt ungenügend abgeklärt, indem sie ihn nicht zur zeitlichen Differenz zwischen der Unterzeichnung des Formulars 83 und der Abstempelung durch die französische Behörde befragt habe. Wie vorstehend ausgeführt, ist die Rüge der ungenügenden Sachverhaltsermittlung dann begründet, wenn nicht über alle rechtserheblichen Umstände Beweis geführt wurde oder wenn eine entscheidrelevante Tatsache zwar erhoben wurde, diese jedoch daraufhin nicht gewürdigt wurde und nicht in den Entscheid eingeflossen ist (E. 2.2). Die Rüge des Beschwerdeführers ist unbegründet. Zum einen ergibt sich aus dem eingereichten Formular 83, wann es unterzeichnet und wann es gestempelt worden ist. Eine weitere Abklärung hierzu ist daher nicht notwendig. Zum anderen ergibt sich aus der Begründung des angefochtenen Entscheids, dass die Vorinstanz die beiden Daten durchaus zur Kenntnis genommen und als unwesentlich betrachtet hat.</w:t>
      </w:r>
    </w:p>
    <w:p>
      <w:r>
        <w:rPr>
          <w:b/>
        </w:rPr>
        <w:t>E. 5.3</w:t>
      </w:r>
    </w:p>
    <w:p>
      <w:r>
        <w:t>Des Weiteren rügt der Beschwerdeführer, dass die Vorinstanz die Bestimmung von Art. 32 Abs. 1 VStG entgegen ihren Ausführungen nicht analog, sondern direkt angewendet habe. Sie habe insbesondere nicht berücksichtigt, dass vorliegend der Beschwerdeführer das Formular 83 am 8. Oktober 2012 bei der französischen Behörde eingereicht und keinen Einfluss auf deren weitere Handlungen gehabt habe. Die vorliegende Beschwerde wurde vor dem bundesgerichtlichen Entscheid vom 23. Mai 2017 eingereicht. Soweit der Beschwerdeführer die ersatzweise Anwendung von Art. 32 Abs. 1 VStG grundsätzlich in Frage stellt, ist seine Argumentation mit Blick auf die bundesgerichtliche Rechtsprechung überholt. Insbesondere ist es nicht zu beanstanden, wenn die Vorinstanz in Ermangelung einer Regelung zur rechtzeitigen Geltendmachung des Rückerstattungsanspruchs gemäss Art. 11 DBA-F auf Art. 32 Abs. 1 VStG zurückgreift (E. 4.4 und 4.5). Der Vorwurf der Beschwerdeführers betreffend die direkte Anwendung von Art. 32 Abs. 1 VStG geht sodann ebenfalls fehl. Allein der Umstand, dass die Vorinstanz die fragliche Norm im nationalen wie auch im internationalen Verhältnis gleich auslegt, führt nicht zu einer direkten Anwendung der Norm. Dies gilt umso mehr, als die Vorinstanz im angefochtenen Entscheid die Norm ausdrücklich analog anwendet.</w:t>
      </w:r>
    </w:p>
    <w:p>
      <w:r>
        <w:rPr>
          <w:b/>
        </w:rPr>
        <w:t>E. 5.4</w:t>
      </w:r>
    </w:p>
    <w:p>
      <w:r>
        <w:t>Das Bundesgericht hat auch erkannt, dass es sich bei der Frist gemäss Art. 32 Abs. 1 VStG um eine Verwirkungsfrist handelt (E. 4.6). Es wäre der Rechtssicherheit abträglich, wenn diese Frist im nationalen Verhältnis als Verwirkungsfrist, im internationalen Verhältnis jedoch lediglich als Verjährungsfrist zu betrachten wäre, wie das der Beschwerdeführer anregt.</w:t>
      </w:r>
    </w:p>
    <w:p>
      <w:r>
        <w:rPr>
          <w:b/>
        </w:rPr>
        <w:t>E. 5.5</w:t>
      </w:r>
    </w:p>
    <w:p>
      <w:r>
        <w:t>Aus Gründen der Rechtssicherheit ist auch gerechtfertigt, dass die Vorinstanz die Frist von Art. 32 Abs. 1 VStG nur dann als gewahrt betrachtet, wenn das Rückerstattungsgesuch innert Frist bei ihr eingegangen ist. Für eine weite Auslegung im internationalen Verhältnis mit Frankreich bleibt kein Raum. Zum einen ist es nicht Sache der ESTV nachzuforschen, welche französische Behörde im konkreten Einzelfall für die Ausstellung der Ansässigkeitsbescheinigung bzw. die Bestätigung betreffend die Besteuerung der Vermögenserträge zuständig ist. So hat der Beschwerdeführer denn auch im vorliegenden Fall das Formular 83 vorerst bei der Direction Régionale des Finances Publiques, (...), Direction des Affaires Juridique, eingereicht. Bezeichnenderweise hatte diese Behörde zwar den Beschwerdeführer am 16. Dezember 2014 veranlagt, indessen hatte sie das Formular 83 nicht selber unterzeichnet, sondern gleichentags an den Inspecteur des Impôts weitergeleitet. Zum anderen überlässt es das DBA-F dem jeweiligen Vertragsstaat, wie er dieses umsetzt. Im Übrigen kennt auch das französische Steuerrecht Einreichungsfristen für das entsprechende Formular, wie sich aus den analogen Formular für die Rückerstattung der Quellensteuer auf französischen Dividenden ergibt (vgl. Merkblatt des Staatssekretariats für internationale Finanzfragen SIF über die Steuerentlastung auf Grund von Doppelbesteuerungsbkommen - Frankreich [Stand 1.11.2014]; Formular 5000-DE-SD bzw. 5001-DE-SD; https://www.estv.admin.ch/estv/de/home/verrechnungssteuer/verrechnungssteuer/dienstleistungen/quellensteuer/frankreich.html, besucht am 9. Januar 2018).</w:t>
      </w:r>
    </w:p>
    <w:p>
      <w:r>
        <w:rPr>
          <w:b/>
        </w:rPr>
        <w:t>E. 5.6</w:t>
      </w:r>
    </w:p>
    <w:p>
      <w:r>
        <w:t>Das Bundesverwaltungsgericht verkennt nicht, dass es unbefriedigend erscheint, wenn - wie im vorliegenden Fall - der Beschwerdeführer der ESTV nicht innert Frist ein vollständig ausgefülltes Formular einreichen kann, weil in Frankreich ein Steuerverfahren pendent ist. Dieser Nachteil ist indessen nicht aussergewöhnlich und es hätte den Vertragsstaaten frei gestanden, im DBA-F eine andere Regelung vorzusehen. Von einer Vereitelung von materiellem Staatsvertragsrecht durch nationales Verfahrensrecht kann jedenfalls nicht gesprochen werden (vgl. Urteil des BGer 2C_818/2011 vom 18. Januar 2012 E. 3.4.4; Urteil des BVGer A-578/2015 vom 17. August 2015 E. 2.4.4 m.w.Hw.). Es ist daher nicht zu beanstanden, dass die Vorinstanz Art. 32 Abs. 1 VSTG analog anwendet. Nicht beurteilen werden muss, ob mit einem allfälligen Gesuch um Wiederherstellung der Frist in einem solchen Fall hätte Abhilfe geschaffen werden können (E. 4.7) oder eine Gesetzesänderung anzustreben wäre.</w:t>
      </w:r>
    </w:p>
    <w:p>
      <w:r>
        <w:rPr>
          <w:b/>
        </w:rPr>
        <w:t>E. 5.7</w:t>
      </w:r>
    </w:p>
    <w:p>
      <w:r>
        <w:t>Aus dem Gesagten ergibt sich, dass bei Einreichung des Gesuches um Rückerstattung der Verrechnungssteuer am 16. März 2016 die dreijährige Frist zur Geltendmachung des Anspruchs bereits verwirkt gewesen ist. Die Vorinstanz hat somit die Rückerstattung zu Recht verweigert. Allerdings wäre hierbei das Gesuch nicht abzuweisen gewesen, vielmehr hätte die Vorinstanz darauf nicht eintreten dürfen (E. 4.6). Infolgedessen ist der angefochtene Entscheid aus formellen Gründen aufzuheben und auf das Rückerstattungsbegehren des Beschwerdeführers ist stattdessen nicht einzutreten.</w:t>
      </w:r>
    </w:p>
    <w:p>
      <w:r>
        <w:rPr>
          <w:b/>
        </w:rPr>
        <w:t>E. 6.1</w:t>
      </w:r>
    </w:p>
    <w:p>
      <w:r>
        <w:t>Die Beschwerde ist zwar - wie erläutert aus verfahrensrechtlichen Gründen - gutzuheissen. Indessen hat der Beschwerdeführer letztlich die Rückerstattung der Verrechnungssteuer verlangt, was ihm weiterhin zu verweigern ist. Der Beschwerdeführer ist damit im vorliegenden Verfahren gleichwohl als unterliegend zu betrachten und hat die Verfahrenskosten, welche auf Fr. 5'000.-- festzusetzen sind, zu tragen (Art. 63 Abs. 1 VwVG). Der in gleicher Höhe einbezahlte Kostenvorschuss ist zur Bezahlung der Verfahrenskosten zu verwenden.</w:t>
      </w:r>
    </w:p>
    <w:p>
      <w:r>
        <w:rPr>
          <w:b/>
        </w:rPr>
        <w:t>E. 6.2</w:t>
      </w:r>
    </w:p>
    <w:p>
      <w:r>
        <w:t>Eine Parteientschädigung ist entsprechend nicht zuzusprechen (Art. 64 Abs. 1 VwVG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